
<file path=[Content_Types].xml><?xml version="1.0" encoding="utf-8"?>
<Types xmlns="http://schemas.openxmlformats.org/package/2006/content-types">
  <Default Extension="0FF50F5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ED0F" w14:textId="77777777" w:rsidR="00AD4F2B" w:rsidRDefault="00AD4F2B" w:rsidP="00AD4F2B">
      <w:pPr>
        <w:jc w:val="both"/>
        <w:rPr>
          <w:rFonts w:asciiTheme="minorHAnsi" w:hAnsiTheme="minorHAnsi" w:cstheme="minorHAnsi"/>
          <w:b/>
          <w:szCs w:val="24"/>
          <w:lang w:val="nl-BE"/>
        </w:rPr>
      </w:pPr>
      <w:r>
        <w:rPr>
          <w:rFonts w:asciiTheme="minorHAnsi" w:hAnsiTheme="minorHAnsi" w:cstheme="minorHAnsi"/>
          <w:b/>
          <w:szCs w:val="24"/>
          <w:lang w:val="nl-BE"/>
        </w:rPr>
        <w:t>Reynaers Aluminium N.V.</w:t>
      </w:r>
    </w:p>
    <w:p w14:paraId="7A46F78A" w14:textId="3BE80FA0" w:rsidR="00AD4F2B" w:rsidRDefault="00AD4F2B" w:rsidP="00AD4F2B">
      <w:pPr>
        <w:jc w:val="both"/>
        <w:rPr>
          <w:rFonts w:asciiTheme="minorHAnsi" w:hAnsiTheme="minorHAnsi" w:cstheme="minorHAnsi"/>
          <w:b/>
          <w:szCs w:val="24"/>
          <w:lang w:val="nl-BE"/>
        </w:rPr>
      </w:pPr>
      <w:r>
        <w:rPr>
          <w:rFonts w:asciiTheme="minorHAnsi" w:hAnsiTheme="minorHAnsi" w:cstheme="minorHAnsi"/>
          <w:b/>
          <w:szCs w:val="24"/>
          <w:lang w:val="nl-BE"/>
        </w:rPr>
        <w:t>Oude Liersebaan 266</w:t>
      </w:r>
      <w:r w:rsidR="00F66D3D">
        <w:rPr>
          <w:rFonts w:asciiTheme="minorHAnsi" w:hAnsiTheme="minorHAnsi" w:cstheme="minorHAnsi"/>
          <w:b/>
          <w:szCs w:val="24"/>
          <w:lang w:val="nl-BE"/>
        </w:rPr>
        <w:t xml:space="preserve">, </w:t>
      </w:r>
      <w:r>
        <w:rPr>
          <w:rFonts w:asciiTheme="minorHAnsi" w:hAnsiTheme="minorHAnsi" w:cstheme="minorHAnsi"/>
          <w:b/>
          <w:szCs w:val="24"/>
          <w:lang w:val="nl-BE"/>
        </w:rPr>
        <w:t>B-2570 DUFFEL</w:t>
      </w:r>
    </w:p>
    <w:p w14:paraId="0F935E40" w14:textId="77777777" w:rsidR="00AD4F2B" w:rsidRDefault="00AD4F2B" w:rsidP="00AD4F2B">
      <w:pPr>
        <w:jc w:val="both"/>
        <w:rPr>
          <w:rFonts w:asciiTheme="minorHAnsi" w:hAnsiTheme="minorHAnsi" w:cstheme="minorHAnsi"/>
          <w:b/>
          <w:szCs w:val="24"/>
          <w:lang w:val="nl-BE"/>
        </w:rPr>
      </w:pPr>
      <w:r>
        <w:rPr>
          <w:rFonts w:asciiTheme="minorHAnsi" w:hAnsiTheme="minorHAnsi" w:cstheme="minorHAnsi"/>
          <w:b/>
          <w:szCs w:val="24"/>
          <w:lang w:val="nl-BE"/>
        </w:rPr>
        <w:t xml:space="preserve">+ 32 15 30 85 33 </w:t>
      </w:r>
    </w:p>
    <w:p w14:paraId="23936D22" w14:textId="77777777" w:rsidR="00AD4F2B" w:rsidRDefault="00F66D3D" w:rsidP="00AD4F2B">
      <w:pPr>
        <w:jc w:val="both"/>
        <w:rPr>
          <w:rFonts w:asciiTheme="minorHAnsi" w:hAnsiTheme="minorHAnsi" w:cstheme="minorHAnsi"/>
          <w:b/>
          <w:szCs w:val="24"/>
          <w:lang w:val="nl-BE"/>
        </w:rPr>
      </w:pPr>
      <w:hyperlink r:id="rId7" w:history="1">
        <w:r w:rsidR="00AD4F2B">
          <w:rPr>
            <w:rStyle w:val="Hyperlink"/>
            <w:rFonts w:asciiTheme="minorHAnsi" w:hAnsiTheme="minorHAnsi" w:cstheme="minorHAnsi"/>
            <w:b/>
            <w:szCs w:val="24"/>
            <w:lang w:val="nl-BE"/>
          </w:rPr>
          <w:t>www.forstersystems.com</w:t>
        </w:r>
      </w:hyperlink>
    </w:p>
    <w:p w14:paraId="69CE6773" w14:textId="77777777" w:rsidR="00AD4F2B" w:rsidRDefault="00AD4F2B" w:rsidP="00AD4F2B">
      <w:pPr>
        <w:pBdr>
          <w:bottom w:val="single" w:sz="6" w:space="1" w:color="auto"/>
        </w:pBdr>
        <w:tabs>
          <w:tab w:val="left" w:pos="482"/>
        </w:tabs>
        <w:spacing w:line="360" w:lineRule="auto"/>
        <w:rPr>
          <w:rFonts w:ascii="CG Times (WN)" w:hAnsi="CG Times (WN)"/>
          <w:sz w:val="20"/>
          <w:lang w:val="nl-BE"/>
        </w:rPr>
      </w:pPr>
    </w:p>
    <w:p w14:paraId="2E63862A" w14:textId="77777777" w:rsidR="00AD4F2B" w:rsidRDefault="00AD4F2B" w:rsidP="00AD4F2B">
      <w:pPr>
        <w:rPr>
          <w:lang w:val="nl-BE"/>
        </w:rPr>
      </w:pPr>
    </w:p>
    <w:p w14:paraId="79E737C5" w14:textId="598C03CC" w:rsidR="00E30585" w:rsidRPr="00366DFB" w:rsidRDefault="00E30585">
      <w:pPr>
        <w:jc w:val="both"/>
        <w:rPr>
          <w:b/>
          <w:u w:val="single"/>
          <w:lang w:val="nl-BE"/>
        </w:rPr>
      </w:pPr>
      <w:r w:rsidRPr="00366DFB">
        <w:rPr>
          <w:b/>
          <w:u w:val="single"/>
          <w:lang w:val="nl-BE"/>
        </w:rPr>
        <w:t xml:space="preserve">BESCHRIJVING LASTENBOEK - </w:t>
      </w:r>
      <w:r w:rsidR="00BA4CC9" w:rsidRPr="00366DFB">
        <w:rPr>
          <w:b/>
          <w:u w:val="single"/>
          <w:lang w:val="nl-BE"/>
        </w:rPr>
        <w:t>PROFIEL</w:t>
      </w:r>
      <w:r w:rsidR="00D3044D">
        <w:rPr>
          <w:b/>
          <w:u w:val="single"/>
          <w:lang w:val="nl-BE"/>
        </w:rPr>
        <w:t>REEKS</w:t>
      </w:r>
      <w:r w:rsidRPr="00366DFB">
        <w:rPr>
          <w:b/>
          <w:u w:val="single"/>
          <w:lang w:val="nl-BE"/>
        </w:rPr>
        <w:t xml:space="preserve"> FORSTER NORM</w:t>
      </w:r>
    </w:p>
    <w:p w14:paraId="3653674B" w14:textId="77777777" w:rsidR="00E30585" w:rsidRPr="00366DFB" w:rsidRDefault="00E30585">
      <w:pPr>
        <w:jc w:val="both"/>
        <w:rPr>
          <w:sz w:val="22"/>
          <w:lang w:val="nl-BE"/>
        </w:rPr>
      </w:pPr>
    </w:p>
    <w:p w14:paraId="54F26667" w14:textId="77777777" w:rsidR="00D443F5" w:rsidRDefault="00E30585">
      <w:pPr>
        <w:jc w:val="both"/>
        <w:rPr>
          <w:b/>
          <w:sz w:val="22"/>
          <w:lang w:val="nl-BE"/>
        </w:rPr>
      </w:pPr>
      <w:r w:rsidRPr="00366DFB">
        <w:rPr>
          <w:b/>
          <w:sz w:val="22"/>
          <w:lang w:val="nl-BE"/>
        </w:rPr>
        <w:t xml:space="preserve">Het FORSTER NORM profielsysteem in staal wordt gebruikt voor de constructie van </w:t>
      </w:r>
    </w:p>
    <w:p w14:paraId="38AE8349" w14:textId="359C28E4" w:rsidR="00E30585" w:rsidRPr="00366DFB" w:rsidRDefault="00D443F5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>n</w:t>
      </w:r>
      <w:r w:rsidR="00E30585" w:rsidRPr="00366DFB">
        <w:rPr>
          <w:b/>
          <w:sz w:val="22"/>
          <w:lang w:val="nl-BE"/>
        </w:rPr>
        <w:t>iet</w:t>
      </w:r>
      <w:r>
        <w:rPr>
          <w:b/>
          <w:sz w:val="22"/>
          <w:lang w:val="nl-BE"/>
        </w:rPr>
        <w:t xml:space="preserve"> </w:t>
      </w:r>
      <w:r w:rsidR="00E30585" w:rsidRPr="00366DFB">
        <w:rPr>
          <w:b/>
          <w:sz w:val="22"/>
          <w:lang w:val="nl-BE"/>
        </w:rPr>
        <w:t xml:space="preserve">geïsoleerde deuren en </w:t>
      </w:r>
      <w:r w:rsidR="00AD4F2B">
        <w:rPr>
          <w:b/>
          <w:sz w:val="22"/>
          <w:lang w:val="nl-BE"/>
        </w:rPr>
        <w:t xml:space="preserve">vaste </w:t>
      </w:r>
      <w:r w:rsidR="00E30585" w:rsidRPr="00366DFB">
        <w:rPr>
          <w:b/>
          <w:sz w:val="22"/>
          <w:lang w:val="nl-BE"/>
        </w:rPr>
        <w:t>wanden</w:t>
      </w:r>
      <w:r w:rsidR="00AD4F2B">
        <w:rPr>
          <w:b/>
          <w:sz w:val="22"/>
          <w:lang w:val="nl-BE"/>
        </w:rPr>
        <w:t>.</w:t>
      </w:r>
    </w:p>
    <w:p w14:paraId="0DB38C67" w14:textId="77777777" w:rsidR="00E30585" w:rsidRDefault="00E30585">
      <w:pPr>
        <w:pStyle w:val="Heading1"/>
        <w:jc w:val="both"/>
        <w:rPr>
          <w:sz w:val="22"/>
          <w:u w:val="single"/>
        </w:rPr>
      </w:pPr>
      <w:r>
        <w:rPr>
          <w:i/>
          <w:sz w:val="22"/>
          <w:u w:val="single"/>
        </w:rPr>
        <w:t>SYSTEEMBESCHRIJVING</w:t>
      </w:r>
    </w:p>
    <w:p w14:paraId="3C1DF946" w14:textId="77777777" w:rsidR="00E30585" w:rsidRDefault="00E30585">
      <w:pPr>
        <w:jc w:val="both"/>
        <w:rPr>
          <w:sz w:val="22"/>
        </w:rPr>
      </w:pPr>
    </w:p>
    <w:p w14:paraId="64F0D290" w14:textId="5BD9CA9E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 xml:space="preserve">Het schrijnwerk is uit te voeren in koudgetrokken of koudgewalste blanke stalen kokerprofielen met een wanddikte van 1,75 à 2 mm en met een dubbele aanslag. De bouwhoogte kan hierbij variëren, naargelang de solliciterende lasten en constructieafmetingen, </w:t>
      </w:r>
      <w:r w:rsidR="001706C8">
        <w:rPr>
          <w:sz w:val="22"/>
          <w:lang w:val="nl-BE"/>
        </w:rPr>
        <w:t>van</w:t>
      </w:r>
      <w:r w:rsidRPr="00366DFB">
        <w:rPr>
          <w:sz w:val="22"/>
          <w:lang w:val="nl-BE"/>
        </w:rPr>
        <w:t xml:space="preserve"> de 34, 40, 50 </w:t>
      </w:r>
      <w:r w:rsidR="001706C8">
        <w:rPr>
          <w:sz w:val="22"/>
          <w:lang w:val="nl-BE"/>
        </w:rPr>
        <w:t>tot</w:t>
      </w:r>
      <w:r w:rsidR="00366DFB">
        <w:rPr>
          <w:sz w:val="22"/>
          <w:lang w:val="nl-BE"/>
        </w:rPr>
        <w:t xml:space="preserve"> </w:t>
      </w:r>
      <w:r w:rsidRPr="00366DFB">
        <w:rPr>
          <w:sz w:val="22"/>
          <w:lang w:val="nl-BE"/>
        </w:rPr>
        <w:t>60 mm.</w:t>
      </w:r>
    </w:p>
    <w:p w14:paraId="0A7B4305" w14:textId="5E8D0484" w:rsidR="009D4366" w:rsidRPr="008D1043" w:rsidRDefault="00E30585" w:rsidP="008D1043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 xml:space="preserve">De gebruikte staalsoort is </w:t>
      </w:r>
      <w:r w:rsidR="009D4366" w:rsidRPr="008D1043">
        <w:rPr>
          <w:sz w:val="22"/>
          <w:lang w:val="nl-BE"/>
        </w:rPr>
        <w:t>1.0038-S235JR volgens EN 10025-1, EN 10025-2 en EN 10051.</w:t>
      </w:r>
    </w:p>
    <w:p w14:paraId="4D499EDD" w14:textId="77777777" w:rsidR="00E30585" w:rsidRPr="00366DFB" w:rsidRDefault="00E30585">
      <w:pPr>
        <w:jc w:val="both"/>
        <w:rPr>
          <w:sz w:val="22"/>
          <w:lang w:val="nl-BE"/>
        </w:rPr>
      </w:pPr>
    </w:p>
    <w:p w14:paraId="1C6071FC" w14:textId="77777777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De opendraaiende delen zijn voorzien van een zwaluwstaartgleuf, uitgewerkt onder een hoek van 45° ten opzichte van de aanslagzijde om een rondlopende, holle, zelfklemmende dichtingsband in neopreen aan te brengen.</w:t>
      </w:r>
    </w:p>
    <w:p w14:paraId="3B018107" w14:textId="77777777" w:rsidR="00E30585" w:rsidRPr="00366DFB" w:rsidRDefault="00E30585">
      <w:pPr>
        <w:jc w:val="both"/>
        <w:rPr>
          <w:sz w:val="22"/>
          <w:lang w:val="nl-BE"/>
        </w:rPr>
      </w:pPr>
    </w:p>
    <w:p w14:paraId="43BFB106" w14:textId="77777777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Een speling van 10 mm is te handhaven tussen de opendraaiende en vaste delen om een perfecte werking, dichting en uitzetting te verzekeren.</w:t>
      </w:r>
    </w:p>
    <w:p w14:paraId="2BF717F6" w14:textId="77777777" w:rsidR="00E30585" w:rsidRPr="00366DFB" w:rsidRDefault="00E30585">
      <w:pPr>
        <w:jc w:val="both"/>
        <w:rPr>
          <w:sz w:val="22"/>
          <w:lang w:val="nl-BE"/>
        </w:rPr>
      </w:pPr>
    </w:p>
    <w:p w14:paraId="415EF79B" w14:textId="77777777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Aangepaste stalen lasscharnieren zijn aan te bevelen.</w:t>
      </w:r>
    </w:p>
    <w:p w14:paraId="0CD1224E" w14:textId="77777777" w:rsidR="00E30585" w:rsidRPr="00366DFB" w:rsidRDefault="00E30585">
      <w:pPr>
        <w:jc w:val="both"/>
        <w:rPr>
          <w:sz w:val="22"/>
          <w:lang w:val="nl-BE"/>
        </w:rPr>
      </w:pPr>
    </w:p>
    <w:p w14:paraId="4E1DC6CD" w14:textId="77777777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 xml:space="preserve">De glaslatten uit verzinkt staal of aluminium zijn te bevestigen met speciale, zelfborende knoppen </w:t>
      </w:r>
      <w:r w:rsidR="00366DFB">
        <w:rPr>
          <w:sz w:val="22"/>
          <w:lang w:val="nl-BE"/>
        </w:rPr>
        <w:t xml:space="preserve">in verzinkt staal </w:t>
      </w:r>
      <w:r w:rsidRPr="00366DFB">
        <w:rPr>
          <w:sz w:val="22"/>
          <w:lang w:val="nl-BE"/>
        </w:rPr>
        <w:t>of met inox klemveren.</w:t>
      </w:r>
    </w:p>
    <w:p w14:paraId="676096B7" w14:textId="77777777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Groeven in het kokerprofiel of zichtbare bevestigingen zijn niet toegelaten.</w:t>
      </w:r>
    </w:p>
    <w:p w14:paraId="7F82C810" w14:textId="77777777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De hoogte van de glaslatten moet gelijk zijn aan de aanslaghoogte van de profielen.</w:t>
      </w:r>
    </w:p>
    <w:p w14:paraId="574208FE" w14:textId="77777777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Voor de stalen glaslatten dienen de uiteinden beschermd te worden met zinkchromaatverf.</w:t>
      </w:r>
    </w:p>
    <w:p w14:paraId="21DC1A0B" w14:textId="77777777" w:rsidR="00DF1669" w:rsidRDefault="00DF1669" w:rsidP="00DF1669">
      <w:pPr>
        <w:jc w:val="both"/>
        <w:rPr>
          <w:sz w:val="22"/>
          <w:lang w:val="nl-BE"/>
        </w:rPr>
      </w:pPr>
      <w:r>
        <w:rPr>
          <w:sz w:val="22"/>
          <w:lang w:val="nl-BE"/>
        </w:rPr>
        <w:t>De afdichting van het glas wordt aan beide zijden verzekerd door een siliconenvoeg van 2 à 4 mm, aanbevolen op PU-basis of met een aangepaste rubber dichting.</w:t>
      </w:r>
    </w:p>
    <w:p w14:paraId="13DFD5BD" w14:textId="77777777" w:rsidR="00DF1669" w:rsidRDefault="00DF1669" w:rsidP="00DF1669">
      <w:pPr>
        <w:jc w:val="both"/>
        <w:rPr>
          <w:sz w:val="22"/>
          <w:lang w:val="nl-BE"/>
        </w:rPr>
      </w:pPr>
    </w:p>
    <w:p w14:paraId="05BDA419" w14:textId="2DC91FA2" w:rsidR="00E30585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De onderdorpel met condensatiegoot voor de raamdelen is door de constructeur te voorzien.  Afwateringslijsten op de bewegende raamdelen en waterafvoerbuisjes in PVC in de vaste buitenkader zijn eveneens te voorzien.</w:t>
      </w:r>
    </w:p>
    <w:p w14:paraId="023D85F3" w14:textId="77777777" w:rsidR="00DB20B8" w:rsidRDefault="00DB20B8">
      <w:pPr>
        <w:jc w:val="both"/>
        <w:rPr>
          <w:sz w:val="22"/>
          <w:lang w:val="nl-BE"/>
        </w:rPr>
      </w:pPr>
    </w:p>
    <w:p w14:paraId="72C85EB6" w14:textId="77BA96BF" w:rsidR="00DB20B8" w:rsidRPr="00DB20B8" w:rsidRDefault="001706C8" w:rsidP="00DB20B8">
      <w:pPr>
        <w:jc w:val="both"/>
        <w:rPr>
          <w:sz w:val="22"/>
          <w:lang w:val="nl-BE"/>
        </w:rPr>
      </w:pPr>
      <w:r>
        <w:rPr>
          <w:sz w:val="22"/>
          <w:lang w:val="nl-BE"/>
        </w:rPr>
        <w:t>De d</w:t>
      </w:r>
      <w:r w:rsidR="00DB20B8" w:rsidRPr="00DB20B8">
        <w:rPr>
          <w:sz w:val="22"/>
          <w:lang w:val="nl-BE"/>
        </w:rPr>
        <w:t xml:space="preserve">rainage van de sponning </w:t>
      </w:r>
      <w:r w:rsidR="00DB20B8" w:rsidRPr="001706C8">
        <w:rPr>
          <w:sz w:val="22"/>
          <w:lang w:val="nl-BE"/>
        </w:rPr>
        <w:t xml:space="preserve">gebeurt </w:t>
      </w:r>
      <w:r w:rsidR="00DB20B8" w:rsidRPr="00DB20B8">
        <w:rPr>
          <w:sz w:val="22"/>
          <w:lang w:val="nl-BE"/>
        </w:rPr>
        <w:t>in functie van de voorschriften van de glasleverancier</w:t>
      </w:r>
      <w:r w:rsidR="00DB20B8" w:rsidRPr="001706C8">
        <w:rPr>
          <w:sz w:val="22"/>
          <w:lang w:val="nl-BE"/>
        </w:rPr>
        <w:t>.</w:t>
      </w:r>
    </w:p>
    <w:p w14:paraId="2F045155" w14:textId="77777777" w:rsidR="00DB20B8" w:rsidRPr="00366DFB" w:rsidRDefault="00DB20B8">
      <w:pPr>
        <w:jc w:val="both"/>
        <w:rPr>
          <w:sz w:val="22"/>
          <w:lang w:val="nl-BE"/>
        </w:rPr>
      </w:pPr>
    </w:p>
    <w:p w14:paraId="574CFE3D" w14:textId="77777777" w:rsidR="00E30585" w:rsidRPr="00366DFB" w:rsidRDefault="00E30585">
      <w:pPr>
        <w:jc w:val="both"/>
        <w:rPr>
          <w:sz w:val="22"/>
          <w:lang w:val="nl-BE"/>
        </w:rPr>
      </w:pPr>
    </w:p>
    <w:p w14:paraId="1E4F5C4A" w14:textId="77777777" w:rsidR="00E30585" w:rsidRDefault="00E30585">
      <w:pPr>
        <w:jc w:val="both"/>
        <w:rPr>
          <w:sz w:val="22"/>
          <w:lang w:val="nl-BE"/>
        </w:rPr>
      </w:pPr>
    </w:p>
    <w:p w14:paraId="65944DE2" w14:textId="77777777" w:rsidR="00366DFB" w:rsidRDefault="00366DFB">
      <w:pPr>
        <w:jc w:val="both"/>
        <w:rPr>
          <w:sz w:val="22"/>
          <w:lang w:val="nl-BE"/>
        </w:rPr>
      </w:pPr>
    </w:p>
    <w:p w14:paraId="057CD07D" w14:textId="77777777" w:rsidR="00366DFB" w:rsidRDefault="00366DFB">
      <w:pPr>
        <w:jc w:val="both"/>
        <w:rPr>
          <w:sz w:val="22"/>
          <w:lang w:val="nl-BE"/>
        </w:rPr>
      </w:pPr>
    </w:p>
    <w:p w14:paraId="205708C7" w14:textId="77777777" w:rsidR="00366DFB" w:rsidRDefault="00366DFB">
      <w:pPr>
        <w:jc w:val="both"/>
        <w:rPr>
          <w:sz w:val="22"/>
          <w:lang w:val="nl-BE"/>
        </w:rPr>
      </w:pPr>
    </w:p>
    <w:p w14:paraId="45F88B11" w14:textId="77777777" w:rsidR="00366DFB" w:rsidRDefault="00366DFB">
      <w:pPr>
        <w:jc w:val="both"/>
        <w:rPr>
          <w:sz w:val="22"/>
          <w:lang w:val="nl-BE"/>
        </w:rPr>
      </w:pPr>
    </w:p>
    <w:p w14:paraId="6AFBDDAB" w14:textId="77777777" w:rsidR="00366DFB" w:rsidRDefault="00366DFB">
      <w:pPr>
        <w:jc w:val="both"/>
        <w:rPr>
          <w:sz w:val="22"/>
          <w:lang w:val="nl-BE"/>
        </w:rPr>
      </w:pPr>
    </w:p>
    <w:p w14:paraId="5B73E8CC" w14:textId="77777777" w:rsidR="00366DFB" w:rsidRDefault="00366DFB">
      <w:pPr>
        <w:jc w:val="both"/>
        <w:rPr>
          <w:sz w:val="22"/>
          <w:lang w:val="nl-BE"/>
        </w:rPr>
      </w:pPr>
    </w:p>
    <w:p w14:paraId="14F2C64C" w14:textId="77777777" w:rsidR="002266CE" w:rsidRDefault="002266CE">
      <w:pPr>
        <w:jc w:val="both"/>
        <w:rPr>
          <w:sz w:val="22"/>
          <w:lang w:val="nl-BE"/>
        </w:rPr>
      </w:pPr>
    </w:p>
    <w:p w14:paraId="71D1AE76" w14:textId="77777777" w:rsidR="002266CE" w:rsidRDefault="002266CE">
      <w:pPr>
        <w:jc w:val="both"/>
        <w:rPr>
          <w:sz w:val="22"/>
          <w:lang w:val="nl-BE"/>
        </w:rPr>
      </w:pPr>
    </w:p>
    <w:p w14:paraId="08B6C7BC" w14:textId="77777777" w:rsidR="00366DFB" w:rsidRDefault="00366DFB">
      <w:pPr>
        <w:jc w:val="both"/>
        <w:rPr>
          <w:sz w:val="22"/>
          <w:lang w:val="nl-BE"/>
        </w:rPr>
      </w:pPr>
    </w:p>
    <w:p w14:paraId="671920CE" w14:textId="77777777" w:rsidR="00366DFB" w:rsidRDefault="00366DFB">
      <w:pPr>
        <w:jc w:val="both"/>
        <w:rPr>
          <w:sz w:val="22"/>
          <w:lang w:val="nl-BE"/>
        </w:rPr>
      </w:pPr>
    </w:p>
    <w:p w14:paraId="4A0C70CD" w14:textId="77777777" w:rsidR="00366DFB" w:rsidRDefault="00366DFB">
      <w:pPr>
        <w:jc w:val="both"/>
        <w:rPr>
          <w:sz w:val="22"/>
          <w:lang w:val="nl-BE"/>
        </w:rPr>
      </w:pPr>
    </w:p>
    <w:p w14:paraId="5A504CE0" w14:textId="77777777" w:rsidR="00366DFB" w:rsidRDefault="00366DFB">
      <w:pPr>
        <w:jc w:val="both"/>
        <w:rPr>
          <w:sz w:val="22"/>
          <w:lang w:val="nl-BE"/>
        </w:rPr>
      </w:pPr>
    </w:p>
    <w:p w14:paraId="55A21680" w14:textId="77777777" w:rsidR="00E30585" w:rsidRDefault="00E30585">
      <w:pPr>
        <w:pStyle w:val="Heading1"/>
        <w:jc w:val="both"/>
        <w:rPr>
          <w:i/>
          <w:sz w:val="22"/>
          <w:u w:val="single"/>
        </w:rPr>
      </w:pPr>
      <w:r>
        <w:rPr>
          <w:i/>
          <w:sz w:val="22"/>
          <w:u w:val="single"/>
        </w:rPr>
        <w:t>VERWERKING VAN DE PROFIELEN</w:t>
      </w:r>
    </w:p>
    <w:p w14:paraId="46460045" w14:textId="77777777" w:rsidR="00E30585" w:rsidRDefault="00E30585">
      <w:pPr>
        <w:jc w:val="both"/>
        <w:rPr>
          <w:sz w:val="22"/>
        </w:rPr>
      </w:pPr>
    </w:p>
    <w:p w14:paraId="068533C2" w14:textId="5782C10D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lastRenderedPageBreak/>
        <w:t xml:space="preserve">Het samenvoegen van de profielen gebeurt altijd door </w:t>
      </w:r>
      <w:r w:rsidR="00BA4CC9" w:rsidRPr="00366DFB">
        <w:rPr>
          <w:sz w:val="22"/>
          <w:lang w:val="nl-BE"/>
        </w:rPr>
        <w:t>elektrisch</w:t>
      </w:r>
      <w:r w:rsidRPr="00366DFB">
        <w:rPr>
          <w:sz w:val="22"/>
          <w:lang w:val="nl-BE"/>
        </w:rPr>
        <w:t xml:space="preserve"> lassen (bv.</w:t>
      </w:r>
      <w:r w:rsidR="00366DFB">
        <w:rPr>
          <w:sz w:val="22"/>
          <w:lang w:val="nl-BE"/>
        </w:rPr>
        <w:t xml:space="preserve"> </w:t>
      </w:r>
      <w:r w:rsidRPr="00366DFB">
        <w:rPr>
          <w:sz w:val="22"/>
          <w:lang w:val="nl-BE"/>
        </w:rPr>
        <w:t>MAG = Metal Active Gas) en dit terwijl voldoende ventilatie in de werkruimte wordt voorzien.</w:t>
      </w:r>
    </w:p>
    <w:p w14:paraId="6E751AAD" w14:textId="77777777" w:rsidR="00D000DF" w:rsidRDefault="00D000DF">
      <w:pPr>
        <w:jc w:val="both"/>
        <w:rPr>
          <w:sz w:val="22"/>
          <w:lang w:val="nl-BE"/>
        </w:rPr>
      </w:pPr>
    </w:p>
    <w:p w14:paraId="2D0EF2E0" w14:textId="7274307D" w:rsidR="00E30585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Het lassen van de profielen, in verstek gezaagd, dient voor kader- en vleugelconstructies steeds van binnen naar buiten toe te ge</w:t>
      </w:r>
      <w:r w:rsidR="001706C8">
        <w:rPr>
          <w:sz w:val="22"/>
          <w:lang w:val="nl-BE"/>
        </w:rPr>
        <w:t>beuren</w:t>
      </w:r>
      <w:r w:rsidRPr="00366DFB">
        <w:rPr>
          <w:sz w:val="22"/>
          <w:lang w:val="nl-BE"/>
        </w:rPr>
        <w:t>. Hierbij wordt het verstek aan de binnenzijde enkel gedicht d.m.v. siliconen om latere mogelijke glasspanningen te vermijden.</w:t>
      </w:r>
      <w:r w:rsidR="00D000DF">
        <w:rPr>
          <w:sz w:val="22"/>
          <w:lang w:val="nl-BE"/>
        </w:rPr>
        <w:t xml:space="preserve"> </w:t>
      </w:r>
      <w:r w:rsidRPr="00366DFB">
        <w:rPr>
          <w:sz w:val="22"/>
          <w:lang w:val="nl-BE"/>
        </w:rPr>
        <w:t>Het lassen van een dwarsverbinder gebeurt in tegenstelling tot het bovenstaande van buiten naar binnen toe.</w:t>
      </w:r>
    </w:p>
    <w:p w14:paraId="74260AAB" w14:textId="77777777" w:rsidR="00D000DF" w:rsidRPr="00366DFB" w:rsidRDefault="00D000DF">
      <w:pPr>
        <w:jc w:val="both"/>
        <w:rPr>
          <w:sz w:val="22"/>
          <w:lang w:val="nl-BE"/>
        </w:rPr>
      </w:pPr>
    </w:p>
    <w:p w14:paraId="318857D6" w14:textId="4E34FF4A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De lasnaden zijn zorgvuldig weg te slijpen en op te schuren (bv. slijpschijf korrel 60) en mogen na afwerking geen zichtbare sporen nalaten.</w:t>
      </w:r>
    </w:p>
    <w:p w14:paraId="569E8C20" w14:textId="77777777" w:rsidR="00E30585" w:rsidRPr="00366DFB" w:rsidRDefault="00E30585">
      <w:pPr>
        <w:jc w:val="both"/>
        <w:rPr>
          <w:sz w:val="22"/>
          <w:lang w:val="nl-BE"/>
        </w:rPr>
      </w:pPr>
    </w:p>
    <w:p w14:paraId="1B728A3C" w14:textId="77777777" w:rsidR="00E30585" w:rsidRDefault="00E30585">
      <w:pPr>
        <w:pStyle w:val="Heading1"/>
        <w:jc w:val="both"/>
        <w:rPr>
          <w:i/>
          <w:sz w:val="22"/>
          <w:u w:val="single"/>
        </w:rPr>
      </w:pPr>
      <w:r>
        <w:rPr>
          <w:i/>
          <w:sz w:val="22"/>
          <w:u w:val="single"/>
        </w:rPr>
        <w:t>OPPERVLAKTE-AFWERKING</w:t>
      </w:r>
    </w:p>
    <w:p w14:paraId="142DD4C6" w14:textId="77777777" w:rsidR="00E30585" w:rsidRDefault="00E30585">
      <w:pPr>
        <w:jc w:val="both"/>
        <w:rPr>
          <w:sz w:val="22"/>
        </w:rPr>
      </w:pPr>
    </w:p>
    <w:p w14:paraId="3D487384" w14:textId="7BE887AA" w:rsidR="00E30585" w:rsidRPr="00366DFB" w:rsidRDefault="002266CE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Om</w:t>
      </w:r>
      <w:r w:rsidR="00E30585" w:rsidRPr="00366DFB">
        <w:rPr>
          <w:sz w:val="22"/>
          <w:lang w:val="nl-BE"/>
        </w:rPr>
        <w:t xml:space="preserve"> het oppervlak een maximale weerstand te geven tegen mogelijk optredende corrosie en/of uitzonderlijke en/of agressieve milieuomstandigheden, dient de onderstaande oppervlakte-afwerking zorgvuldig te worden opgevolgd (Referentie ISO 2081 - NBN 5 en NBN 755)</w:t>
      </w:r>
    </w:p>
    <w:p w14:paraId="1F8462A6" w14:textId="77777777" w:rsidR="00E30585" w:rsidRPr="00366DFB" w:rsidRDefault="00E30585">
      <w:pPr>
        <w:jc w:val="both"/>
        <w:rPr>
          <w:sz w:val="22"/>
          <w:lang w:val="nl-BE"/>
        </w:rPr>
      </w:pPr>
    </w:p>
    <w:p w14:paraId="34C95006" w14:textId="4C03333A" w:rsidR="00E30585" w:rsidRPr="00366DFB" w:rsidRDefault="00E30585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 xml:space="preserve">Voorbehandeling van de profielen: </w:t>
      </w:r>
      <w:r w:rsidR="00366DFB">
        <w:rPr>
          <w:sz w:val="22"/>
          <w:lang w:val="nl-BE"/>
        </w:rPr>
        <w:tab/>
      </w:r>
      <w:r w:rsidRPr="00366DFB">
        <w:rPr>
          <w:sz w:val="22"/>
          <w:lang w:val="nl-BE"/>
        </w:rPr>
        <w:t>Ontvetten en staalstralen Sa 2,5</w:t>
      </w:r>
    </w:p>
    <w:p w14:paraId="2A0FC83A" w14:textId="62CB7EBF" w:rsidR="00E30585" w:rsidRPr="00366DFB" w:rsidRDefault="00BA4CC9" w:rsidP="00366DFB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Oppervlaktebehandeling</w:t>
      </w:r>
      <w:r w:rsidR="00E30585" w:rsidRPr="00366DFB">
        <w:rPr>
          <w:sz w:val="22"/>
          <w:lang w:val="nl-BE"/>
        </w:rPr>
        <w:t>:</w:t>
      </w:r>
      <w:r w:rsidR="00E30585" w:rsidRPr="00366DFB">
        <w:rPr>
          <w:sz w:val="22"/>
          <w:lang w:val="nl-BE"/>
        </w:rPr>
        <w:tab/>
      </w:r>
      <w:r w:rsidR="00366DFB">
        <w:rPr>
          <w:sz w:val="22"/>
          <w:lang w:val="nl-BE"/>
        </w:rPr>
        <w:tab/>
      </w:r>
      <w:r w:rsidR="00E30585" w:rsidRPr="00366DFB">
        <w:rPr>
          <w:sz w:val="22"/>
          <w:lang w:val="nl-BE"/>
        </w:rPr>
        <w:t>Metalliseren</w:t>
      </w:r>
      <w:r w:rsidR="006119D4">
        <w:rPr>
          <w:sz w:val="22"/>
          <w:lang w:val="nl-BE"/>
        </w:rPr>
        <w:t xml:space="preserve"> (zinkspuiten)</w:t>
      </w:r>
      <w:r w:rsidR="00E30585" w:rsidRPr="00366DFB">
        <w:rPr>
          <w:sz w:val="22"/>
          <w:lang w:val="nl-BE"/>
        </w:rPr>
        <w:t>: Zn 50 ca 25 - 40 micron</w:t>
      </w:r>
    </w:p>
    <w:p w14:paraId="3A812EF0" w14:textId="3FB3E645" w:rsidR="00366DFB" w:rsidRDefault="00E30585" w:rsidP="00366DFB">
      <w:pPr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ab/>
      </w:r>
      <w:r w:rsidR="00366DFB">
        <w:rPr>
          <w:sz w:val="22"/>
          <w:lang w:val="nl-BE"/>
        </w:rPr>
        <w:tab/>
      </w:r>
      <w:r w:rsidR="00366DFB">
        <w:rPr>
          <w:sz w:val="22"/>
          <w:lang w:val="nl-BE"/>
        </w:rPr>
        <w:tab/>
      </w:r>
      <w:r w:rsidR="00366DFB">
        <w:rPr>
          <w:sz w:val="22"/>
          <w:lang w:val="nl-BE"/>
        </w:rPr>
        <w:tab/>
      </w:r>
      <w:r w:rsidR="00366DFB">
        <w:rPr>
          <w:sz w:val="22"/>
          <w:lang w:val="nl-BE"/>
        </w:rPr>
        <w:tab/>
      </w:r>
      <w:r w:rsidRPr="00366DFB">
        <w:rPr>
          <w:sz w:val="22"/>
          <w:lang w:val="nl-BE"/>
        </w:rPr>
        <w:t>Moffelen:</w:t>
      </w:r>
      <w:r w:rsidR="00366DFB">
        <w:rPr>
          <w:sz w:val="22"/>
          <w:lang w:val="nl-BE"/>
        </w:rPr>
        <w:t xml:space="preserve"> </w:t>
      </w:r>
      <w:r w:rsidRPr="00366DFB">
        <w:rPr>
          <w:sz w:val="22"/>
          <w:lang w:val="nl-BE"/>
        </w:rPr>
        <w:t>40 micron op 180°C gedurende 20 minuten volgens</w:t>
      </w:r>
    </w:p>
    <w:p w14:paraId="08F28D2D" w14:textId="77777777" w:rsidR="00E30585" w:rsidRPr="00366DFB" w:rsidRDefault="00366DFB" w:rsidP="00366DFB">
      <w:pPr>
        <w:jc w:val="both"/>
        <w:rPr>
          <w:sz w:val="22"/>
          <w:lang w:val="nl-BE"/>
        </w:rPr>
      </w:pPr>
      <w:r>
        <w:rPr>
          <w:sz w:val="22"/>
          <w:lang w:val="nl-BE"/>
        </w:rPr>
        <w:tab/>
      </w:r>
      <w:r>
        <w:rPr>
          <w:sz w:val="22"/>
          <w:lang w:val="nl-BE"/>
        </w:rPr>
        <w:tab/>
      </w:r>
      <w:r>
        <w:rPr>
          <w:sz w:val="22"/>
          <w:lang w:val="nl-BE"/>
        </w:rPr>
        <w:tab/>
      </w:r>
      <w:r>
        <w:rPr>
          <w:sz w:val="22"/>
          <w:lang w:val="nl-BE"/>
        </w:rPr>
        <w:tab/>
      </w:r>
      <w:r>
        <w:rPr>
          <w:sz w:val="22"/>
          <w:lang w:val="nl-BE"/>
        </w:rPr>
        <w:tab/>
      </w:r>
      <w:r w:rsidR="00E30585" w:rsidRPr="00366DFB">
        <w:rPr>
          <w:sz w:val="22"/>
          <w:lang w:val="nl-BE"/>
        </w:rPr>
        <w:t>voorschriften van de poederfabrikant.</w:t>
      </w:r>
    </w:p>
    <w:p w14:paraId="5C1E9E9C" w14:textId="77777777" w:rsidR="00E30585" w:rsidRPr="00366DFB" w:rsidRDefault="00E30585">
      <w:pPr>
        <w:tabs>
          <w:tab w:val="left" w:pos="2977"/>
          <w:tab w:val="left" w:pos="3969"/>
        </w:tabs>
        <w:jc w:val="both"/>
        <w:rPr>
          <w:sz w:val="22"/>
          <w:lang w:val="nl-BE"/>
        </w:rPr>
      </w:pPr>
    </w:p>
    <w:p w14:paraId="1DB7A768" w14:textId="720A1921" w:rsidR="00E30585" w:rsidRDefault="00E30585">
      <w:pPr>
        <w:pStyle w:val="Heading1"/>
        <w:jc w:val="both"/>
        <w:rPr>
          <w:i/>
          <w:sz w:val="22"/>
          <w:u w:val="single"/>
        </w:rPr>
      </w:pPr>
      <w:r>
        <w:rPr>
          <w:i/>
          <w:sz w:val="22"/>
          <w:u w:val="single"/>
        </w:rPr>
        <w:t>S</w:t>
      </w:r>
      <w:r w:rsidR="00434B6F">
        <w:rPr>
          <w:i/>
          <w:sz w:val="22"/>
          <w:u w:val="single"/>
        </w:rPr>
        <w:t>YSTEEMPRESTATIES</w:t>
      </w:r>
    </w:p>
    <w:p w14:paraId="299E075E" w14:textId="77777777" w:rsidR="00E30585" w:rsidRDefault="00E30585">
      <w:pPr>
        <w:tabs>
          <w:tab w:val="left" w:pos="2977"/>
        </w:tabs>
        <w:jc w:val="both"/>
        <w:rPr>
          <w:sz w:val="22"/>
        </w:rPr>
      </w:pPr>
    </w:p>
    <w:p w14:paraId="2E8D58AC" w14:textId="1B74A257" w:rsidR="00E30585" w:rsidRPr="00366DFB" w:rsidRDefault="00E30585">
      <w:pPr>
        <w:tabs>
          <w:tab w:val="left" w:pos="2977"/>
        </w:tabs>
        <w:jc w:val="both"/>
        <w:rPr>
          <w:sz w:val="22"/>
          <w:lang w:val="nl-BE"/>
        </w:rPr>
      </w:pPr>
      <w:r w:rsidRPr="00366DFB">
        <w:rPr>
          <w:sz w:val="22"/>
          <w:lang w:val="nl-BE"/>
        </w:rPr>
        <w:t>De sectie van de profielen staat in functie van de raamafmetingen, te kiezen uit de reeksen met 34, 40, 50</w:t>
      </w:r>
      <w:r w:rsidR="00366DFB">
        <w:rPr>
          <w:sz w:val="22"/>
          <w:lang w:val="nl-BE"/>
        </w:rPr>
        <w:t xml:space="preserve"> en </w:t>
      </w:r>
      <w:r w:rsidRPr="00366DFB">
        <w:rPr>
          <w:sz w:val="22"/>
          <w:lang w:val="nl-BE"/>
        </w:rPr>
        <w:t>60 mm bouwhoogte. De tekeningen die de verschillende uitvoeringsdetails bevatten, zijn steeds ter goedkeuring voor te leggen aan het architectenbureau.</w:t>
      </w:r>
    </w:p>
    <w:p w14:paraId="7F8F88CF" w14:textId="77777777" w:rsidR="00E30585" w:rsidRPr="00366DFB" w:rsidRDefault="00E30585">
      <w:pPr>
        <w:tabs>
          <w:tab w:val="left" w:pos="2977"/>
        </w:tabs>
        <w:jc w:val="both"/>
        <w:rPr>
          <w:sz w:val="22"/>
          <w:lang w:val="nl-BE"/>
        </w:rPr>
      </w:pPr>
    </w:p>
    <w:p w14:paraId="40807498" w14:textId="4F3EDDAA" w:rsidR="00E30585" w:rsidRPr="00366DFB" w:rsidRDefault="00E30585" w:rsidP="00FA21A4">
      <w:pPr>
        <w:rPr>
          <w:sz w:val="22"/>
          <w:lang w:val="nl-BE"/>
        </w:rPr>
      </w:pPr>
      <w:r w:rsidRPr="00366DFB">
        <w:rPr>
          <w:sz w:val="22"/>
          <w:lang w:val="nl-BE"/>
        </w:rPr>
        <w:t xml:space="preserve">De structuur wordt dusdanig ontworpen en berekend, dat ze weerstaat aan alle solliciterende lasten van winddruk, glaslast, eigenlast en eventuele sneeuwlasten, zoals beschreven in de Belgische Normen en </w:t>
      </w:r>
      <w:r w:rsidR="00FA21A4">
        <w:rPr>
          <w:sz w:val="22"/>
          <w:lang w:val="nl-BE"/>
        </w:rPr>
        <w:t xml:space="preserve">de </w:t>
      </w:r>
      <w:r w:rsidR="00FA21A4" w:rsidRPr="00FA21A4">
        <w:rPr>
          <w:rFonts w:cstheme="minorHAnsi"/>
          <w:color w:val="000000" w:themeColor="text1"/>
          <w:szCs w:val="24"/>
          <w:lang w:val="nl-BE"/>
        </w:rPr>
        <w:t xml:space="preserve">STS36 + </w:t>
      </w:r>
      <w:r w:rsidR="00FA21A4" w:rsidRPr="00FA21A4">
        <w:rPr>
          <w:rStyle w:val="Emphasis"/>
          <w:rFonts w:cstheme="minorHAnsi"/>
          <w:i w:val="0"/>
          <w:iCs w:val="0"/>
          <w:color w:val="000000" w:themeColor="text1"/>
          <w:szCs w:val="24"/>
          <w:shd w:val="clear" w:color="auto" w:fill="FFFFFF"/>
          <w:lang w:val="nl-BE"/>
        </w:rPr>
        <w:t>NBN B 25-002-1</w:t>
      </w:r>
      <w:r w:rsidRPr="00366DFB">
        <w:rPr>
          <w:sz w:val="22"/>
          <w:lang w:val="nl-BE"/>
        </w:rPr>
        <w:t>.</w:t>
      </w:r>
    </w:p>
    <w:p w14:paraId="1B05CDC1" w14:textId="77777777" w:rsidR="00E30585" w:rsidRPr="00366DFB" w:rsidRDefault="00E30585">
      <w:pPr>
        <w:tabs>
          <w:tab w:val="left" w:pos="2977"/>
        </w:tabs>
        <w:jc w:val="both"/>
        <w:rPr>
          <w:sz w:val="22"/>
          <w:lang w:val="nl-BE"/>
        </w:rPr>
      </w:pPr>
    </w:p>
    <w:p w14:paraId="32CAF4D5" w14:textId="5C950E56" w:rsidR="00063194" w:rsidRPr="000C3DD9" w:rsidRDefault="00063194" w:rsidP="00063194">
      <w:pPr>
        <w:rPr>
          <w:sz w:val="22"/>
          <w:lang w:val="nl-BE"/>
        </w:rPr>
      </w:pPr>
      <w:r>
        <w:rPr>
          <w:sz w:val="22"/>
          <w:lang w:val="nl-BE"/>
        </w:rPr>
        <w:t>Voor d</w:t>
      </w:r>
      <w:r w:rsidR="00E30585" w:rsidRPr="00366DFB">
        <w:rPr>
          <w:sz w:val="22"/>
          <w:lang w:val="nl-BE"/>
        </w:rPr>
        <w:t xml:space="preserve">e maximale doorbuiging van de stalen profielen </w:t>
      </w:r>
      <w:r>
        <w:rPr>
          <w:sz w:val="22"/>
          <w:lang w:val="nl-BE"/>
        </w:rPr>
        <w:t xml:space="preserve">zie </w:t>
      </w:r>
      <w:r w:rsidRPr="00CB1BDD">
        <w:rPr>
          <w:sz w:val="22"/>
          <w:lang w:val="nl-BE"/>
        </w:rPr>
        <w:t xml:space="preserve">WTCB-rapport nr. 11 (20096) </w:t>
      </w:r>
      <w:r w:rsidR="00CB1BDD" w:rsidRPr="00CB1BDD">
        <w:rPr>
          <w:sz w:val="22"/>
          <w:lang w:val="nl-BE"/>
        </w:rPr>
        <w:t>over</w:t>
      </w:r>
      <w:r w:rsidRPr="00CB1BDD">
        <w:rPr>
          <w:sz w:val="22"/>
          <w:lang w:val="nl-BE"/>
        </w:rPr>
        <w:t xml:space="preserve"> de toepassing van de eurocodes op het ontwerp van het buitenschrijnwerk</w:t>
      </w:r>
      <w:r w:rsidR="00CB1BDD" w:rsidRPr="000C3DD9">
        <w:rPr>
          <w:sz w:val="22"/>
          <w:lang w:val="nl-BE"/>
        </w:rPr>
        <w:t>.</w:t>
      </w:r>
    </w:p>
    <w:p w14:paraId="637DA118" w14:textId="77777777" w:rsidR="00CB1BDD" w:rsidRPr="00CB1BDD" w:rsidRDefault="00CB1BDD" w:rsidP="00063194">
      <w:pPr>
        <w:rPr>
          <w:sz w:val="22"/>
          <w:lang w:val="nl-BE"/>
        </w:rPr>
      </w:pPr>
    </w:p>
    <w:p w14:paraId="127C91B3" w14:textId="77777777" w:rsidR="00D1730C" w:rsidRDefault="00E30585" w:rsidP="00CB1BDD">
      <w:pPr>
        <w:rPr>
          <w:sz w:val="22"/>
          <w:lang w:val="nl-BE"/>
        </w:rPr>
      </w:pPr>
      <w:r w:rsidRPr="00366DFB">
        <w:rPr>
          <w:sz w:val="22"/>
          <w:lang w:val="nl-BE"/>
        </w:rPr>
        <w:t xml:space="preserve">De </w:t>
      </w:r>
      <w:r w:rsidRPr="008D1043">
        <w:rPr>
          <w:sz w:val="22"/>
          <w:lang w:val="nl-BE"/>
        </w:rPr>
        <w:t>verbindingen</w:t>
      </w:r>
      <w:r w:rsidRPr="00366DFB">
        <w:rPr>
          <w:sz w:val="22"/>
          <w:lang w:val="nl-BE"/>
        </w:rPr>
        <w:t xml:space="preserve"> en bevestigingen dienen zo geconstrueerd te zijn dat er </w:t>
      </w:r>
      <w:r w:rsidR="00D000DF">
        <w:rPr>
          <w:sz w:val="22"/>
          <w:lang w:val="nl-BE"/>
        </w:rPr>
        <w:t>altijd</w:t>
      </w:r>
      <w:r w:rsidRPr="00366DFB">
        <w:rPr>
          <w:sz w:val="22"/>
          <w:lang w:val="nl-BE"/>
        </w:rPr>
        <w:t xml:space="preserve"> een evenwicht is </w:t>
      </w:r>
      <w:r w:rsidRPr="008D1043">
        <w:rPr>
          <w:sz w:val="22"/>
          <w:lang w:val="nl-BE"/>
        </w:rPr>
        <w:t>t.o.v. de ruwbouw, zonder dat hierbij de maximaal toelaatbare materiaalspanningen worden overschreden</w:t>
      </w:r>
      <w:r w:rsidR="008D1043" w:rsidRPr="008D1043">
        <w:rPr>
          <w:sz w:val="22"/>
          <w:lang w:val="nl-BE"/>
        </w:rPr>
        <w:t xml:space="preserve"> en er </w:t>
      </w:r>
      <w:r w:rsidR="00272B9C" w:rsidRPr="008D1043">
        <w:rPr>
          <w:sz w:val="22"/>
          <w:lang w:val="nl-BE"/>
        </w:rPr>
        <w:t>geen extra lasten van de ruwbouw worden overgedragen op het schrijnwerk</w:t>
      </w:r>
      <w:r w:rsidRPr="00CB1BDD">
        <w:rPr>
          <w:sz w:val="22"/>
          <w:lang w:val="nl-BE"/>
        </w:rPr>
        <w:t>.</w:t>
      </w:r>
    </w:p>
    <w:p w14:paraId="03F222BB" w14:textId="77777777" w:rsidR="00D1730C" w:rsidRDefault="00D1730C" w:rsidP="00CB1BDD">
      <w:pPr>
        <w:rPr>
          <w:sz w:val="22"/>
          <w:lang w:val="nl-BE"/>
        </w:rPr>
      </w:pPr>
    </w:p>
    <w:p w14:paraId="75047CC9" w14:textId="4FEE4C4E" w:rsidR="00D1730C" w:rsidRDefault="00D1730C" w:rsidP="00CB1BDD">
      <w:pPr>
        <w:rPr>
          <w:noProof/>
          <w:lang w:val="nl-BE"/>
        </w:rPr>
      </w:pPr>
      <w:r w:rsidRPr="00D1730C">
        <w:rPr>
          <w:noProof/>
          <w:lang w:val="nl-BE"/>
        </w:rPr>
        <w:t xml:space="preserve"> </w:t>
      </w:r>
    </w:p>
    <w:p w14:paraId="7D2F2469" w14:textId="74978CE1" w:rsidR="00E30585" w:rsidRPr="00CB1BDD" w:rsidRDefault="00D1730C" w:rsidP="00CB1BDD">
      <w:pPr>
        <w:rPr>
          <w:sz w:val="22"/>
          <w:lang w:val="nl-BE"/>
        </w:rPr>
      </w:pPr>
      <w:r>
        <w:rPr>
          <w:noProof/>
        </w:rPr>
        <w:drawing>
          <wp:inline distT="0" distB="0" distL="0" distR="0" wp14:anchorId="7982C315" wp14:editId="63349DD3">
            <wp:extent cx="6480175" cy="192913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585" w:rsidRPr="00CB1BDD">
      <w:headerReference w:type="default" r:id="rId9"/>
      <w:footerReference w:type="default" r:id="rId10"/>
      <w:pgSz w:w="11907" w:h="16840" w:code="9"/>
      <w:pgMar w:top="851" w:right="851" w:bottom="851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1578" w14:textId="77777777" w:rsidR="006468D9" w:rsidRDefault="006468D9">
      <w:r>
        <w:separator/>
      </w:r>
    </w:p>
  </w:endnote>
  <w:endnote w:type="continuationSeparator" w:id="0">
    <w:p w14:paraId="35A19A6B" w14:textId="77777777" w:rsidR="006468D9" w:rsidRDefault="006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62F0" w14:textId="77777777" w:rsidR="00E30585" w:rsidRPr="00366DFB" w:rsidRDefault="00E30585">
    <w:pPr>
      <w:pStyle w:val="Footer"/>
      <w:pBdr>
        <w:top w:val="single" w:sz="6" w:space="1" w:color="auto"/>
      </w:pBdr>
      <w:tabs>
        <w:tab w:val="clear" w:pos="4153"/>
        <w:tab w:val="clear" w:pos="8306"/>
        <w:tab w:val="center" w:pos="5103"/>
        <w:tab w:val="right" w:pos="10206"/>
      </w:tabs>
      <w:jc w:val="center"/>
      <w:rPr>
        <w:sz w:val="22"/>
        <w:lang w:val="nl-BE"/>
      </w:rPr>
    </w:pPr>
    <w:r>
      <w:rPr>
        <w:sz w:val="22"/>
      </w:rPr>
      <w:tab/>
    </w:r>
    <w:r w:rsidRPr="00366DFB">
      <w:rPr>
        <w:sz w:val="22"/>
        <w:lang w:val="nl-BE"/>
      </w:rPr>
      <w:t>ALGEMENE BESCHRIJVING - LASTENBOEK - FORSTER NORM</w:t>
    </w:r>
    <w:r w:rsidRPr="00366DFB">
      <w:rPr>
        <w:sz w:val="22"/>
        <w:lang w:val="nl-BE"/>
      </w:rPr>
      <w:tab/>
    </w:r>
    <w:r>
      <w:rPr>
        <w:rStyle w:val="PageNumber"/>
        <w:sz w:val="22"/>
      </w:rPr>
      <w:fldChar w:fldCharType="begin"/>
    </w:r>
    <w:r w:rsidRPr="00366DFB">
      <w:rPr>
        <w:rStyle w:val="PageNumber"/>
        <w:sz w:val="22"/>
        <w:lang w:val="nl-BE"/>
      </w:rPr>
      <w:instrText xml:space="preserve"> PAGE </w:instrText>
    </w:r>
    <w:r>
      <w:rPr>
        <w:rStyle w:val="PageNumber"/>
        <w:sz w:val="22"/>
      </w:rPr>
      <w:fldChar w:fldCharType="separate"/>
    </w:r>
    <w:r w:rsidR="001F119C">
      <w:rPr>
        <w:rStyle w:val="PageNumber"/>
        <w:noProof/>
        <w:sz w:val="22"/>
        <w:lang w:val="nl-BE"/>
      </w:rPr>
      <w:t>2</w:t>
    </w:r>
    <w:r>
      <w:rPr>
        <w:rStyle w:val="PageNumber"/>
        <w:sz w:val="22"/>
      </w:rPr>
      <w:fldChar w:fldCharType="end"/>
    </w:r>
    <w:r w:rsidRPr="00366DFB">
      <w:rPr>
        <w:rStyle w:val="PageNumber"/>
        <w:sz w:val="22"/>
        <w:lang w:val="nl-BE"/>
      </w:rPr>
      <w:t xml:space="preserve"> / 2</w:t>
    </w:r>
  </w:p>
  <w:p w14:paraId="178E6A21" w14:textId="77777777" w:rsidR="00E30585" w:rsidRPr="00366DFB" w:rsidRDefault="00E30585">
    <w:pPr>
      <w:pStyle w:val="Footer"/>
      <w:tabs>
        <w:tab w:val="right" w:pos="10206"/>
      </w:tabs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72BE" w14:textId="77777777" w:rsidR="006468D9" w:rsidRDefault="006468D9">
      <w:r>
        <w:separator/>
      </w:r>
    </w:p>
  </w:footnote>
  <w:footnote w:type="continuationSeparator" w:id="0">
    <w:p w14:paraId="69EBE3CA" w14:textId="77777777" w:rsidR="006468D9" w:rsidRDefault="0064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D4CC" w14:textId="77777777" w:rsidR="00F66D3D" w:rsidRDefault="00F66D3D">
    <w:pPr>
      <w:pStyle w:val="Header"/>
    </w:pPr>
  </w:p>
  <w:p w14:paraId="17E8C718" w14:textId="3BAC0670" w:rsidR="00F66D3D" w:rsidRDefault="00F66D3D">
    <w:pPr>
      <w:pStyle w:val="Header"/>
    </w:pPr>
    <w:r>
      <w:rPr>
        <w:noProof/>
      </w:rPr>
      <w:drawing>
        <wp:inline distT="0" distB="0" distL="0" distR="0" wp14:anchorId="02CB6A7A" wp14:editId="50C08450">
          <wp:extent cx="1426464" cy="244155"/>
          <wp:effectExtent l="0" t="0" r="2540" b="3810"/>
          <wp:docPr id="1883055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706" cy="24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04593C"/>
    <w:lvl w:ilvl="0">
      <w:start w:val="1"/>
      <w:numFmt w:val="decimal"/>
      <w:pStyle w:val="Heading1"/>
      <w:lvlText w:val="%1."/>
      <w:legacy w:legacy="1" w:legacySpace="170" w:legacyIndent="0"/>
      <w:lvlJc w:val="left"/>
      <w:rPr>
        <w:rFonts w:ascii="Arial" w:hAnsi="Arial" w:cs="Arial" w:hint="default"/>
        <w:b/>
        <w:i/>
        <w:sz w:val="24"/>
        <w:u w:val="single"/>
      </w:r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5664" w:hanging="708"/>
      </w:pPr>
    </w:lvl>
  </w:abstractNum>
  <w:num w:numId="1" w16cid:durableId="125304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FB"/>
    <w:rsid w:val="00063194"/>
    <w:rsid w:val="000C3DD9"/>
    <w:rsid w:val="001706C8"/>
    <w:rsid w:val="001851BE"/>
    <w:rsid w:val="00195137"/>
    <w:rsid w:val="001F119C"/>
    <w:rsid w:val="002266CE"/>
    <w:rsid w:val="00272B9C"/>
    <w:rsid w:val="00366DFB"/>
    <w:rsid w:val="00434B6F"/>
    <w:rsid w:val="00460650"/>
    <w:rsid w:val="006119D4"/>
    <w:rsid w:val="006468D9"/>
    <w:rsid w:val="008D1043"/>
    <w:rsid w:val="00912BAB"/>
    <w:rsid w:val="009D4366"/>
    <w:rsid w:val="009E2FD8"/>
    <w:rsid w:val="00A12098"/>
    <w:rsid w:val="00AD4F2B"/>
    <w:rsid w:val="00B11454"/>
    <w:rsid w:val="00BA4CC9"/>
    <w:rsid w:val="00C20EC2"/>
    <w:rsid w:val="00C723EC"/>
    <w:rsid w:val="00C776E9"/>
    <w:rsid w:val="00CB1BDD"/>
    <w:rsid w:val="00D000DF"/>
    <w:rsid w:val="00D1730C"/>
    <w:rsid w:val="00D3044D"/>
    <w:rsid w:val="00D443F5"/>
    <w:rsid w:val="00DA3078"/>
    <w:rsid w:val="00DB20B8"/>
    <w:rsid w:val="00DF1669"/>
    <w:rsid w:val="00E30585"/>
    <w:rsid w:val="00F66D3D"/>
    <w:rsid w:val="00FA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F67FC"/>
  <w15:chartTrackingRefBased/>
  <w15:docId w15:val="{A93BBBC9-AE10-47AD-94C5-AAB4E8E3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nl-B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nhideWhenUsed/>
    <w:rsid w:val="00AD4F2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A21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0FF50F50"/><Relationship Id="rId3" Type="http://schemas.openxmlformats.org/officeDocument/2006/relationships/settings" Target="settings.xml"/><Relationship Id="rId7" Type="http://schemas.openxmlformats.org/officeDocument/2006/relationships/hyperlink" Target="http://www.forstersystem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605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BESCHRIJVING LASTENBOEK - PROFIELTYPE : FORSTER NORM</vt:lpstr>
    </vt:vector>
  </TitlesOfParts>
  <Company>Dejond N.V.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BESCHRIJVING LASTENBOEK - PROFIELTYPE : FORSTER NORM</dc:title>
  <dc:subject/>
  <dc:creator>DJO</dc:creator>
  <cp:keywords/>
  <cp:lastModifiedBy>Laura Verhoeven</cp:lastModifiedBy>
  <cp:revision>25</cp:revision>
  <cp:lastPrinted>1999-08-19T07:07:00Z</cp:lastPrinted>
  <dcterms:created xsi:type="dcterms:W3CDTF">2018-06-12T06:53:00Z</dcterms:created>
  <dcterms:modified xsi:type="dcterms:W3CDTF">2025-05-27T14:40:00Z</dcterms:modified>
</cp:coreProperties>
</file>