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922B" w14:textId="77777777" w:rsidR="00367ECA" w:rsidRDefault="00367ECA" w:rsidP="00367ECA">
      <w:pPr>
        <w:jc w:val="both"/>
        <w:rPr>
          <w:rFonts w:ascii="Calibri" w:hAnsi="Calibri" w:cs="Calibri"/>
          <w:b/>
          <w:szCs w:val="24"/>
          <w:lang w:val="nl-BE"/>
        </w:rPr>
      </w:pPr>
      <w:bookmarkStart w:id="0" w:name="DDE_LINK1"/>
      <w:r>
        <w:rPr>
          <w:rFonts w:ascii="Calibri" w:hAnsi="Calibri" w:cs="Calibri"/>
          <w:b/>
          <w:szCs w:val="24"/>
          <w:lang w:val="nl-BE"/>
        </w:rPr>
        <w:t>Reynaers Aluminium N.V.</w:t>
      </w:r>
    </w:p>
    <w:p w14:paraId="1952F1A2" w14:textId="013D3E30" w:rsidR="00367ECA" w:rsidRPr="005C2575" w:rsidRDefault="00367ECA" w:rsidP="00367ECA">
      <w:pPr>
        <w:jc w:val="both"/>
        <w:rPr>
          <w:rFonts w:ascii="Calibri" w:hAnsi="Calibri" w:cs="Calibri"/>
          <w:b/>
          <w:szCs w:val="24"/>
          <w:lang w:val="nl-BE"/>
        </w:rPr>
      </w:pPr>
      <w:r>
        <w:rPr>
          <w:rFonts w:ascii="Calibri" w:hAnsi="Calibri" w:cs="Calibri"/>
          <w:b/>
          <w:szCs w:val="24"/>
          <w:lang w:val="nl-BE"/>
        </w:rPr>
        <w:t>Oude Liersebaan 266</w:t>
      </w:r>
      <w:r w:rsidR="005C2575">
        <w:rPr>
          <w:rFonts w:ascii="Calibri" w:hAnsi="Calibri" w:cs="Calibri"/>
          <w:b/>
          <w:szCs w:val="24"/>
          <w:lang w:val="nl-BE"/>
        </w:rPr>
        <w:t xml:space="preserve">, </w:t>
      </w:r>
      <w:r>
        <w:rPr>
          <w:rFonts w:ascii="Calibri" w:hAnsi="Calibri" w:cs="Calibri"/>
          <w:b/>
          <w:szCs w:val="24"/>
          <w:lang w:val="de-DE"/>
        </w:rPr>
        <w:t>B-2570 DUFFEL</w:t>
      </w:r>
    </w:p>
    <w:p w14:paraId="1E0CA514" w14:textId="77777777" w:rsidR="00367ECA" w:rsidRDefault="00367ECA" w:rsidP="00367ECA">
      <w:pPr>
        <w:jc w:val="both"/>
        <w:rPr>
          <w:rFonts w:ascii="Calibri" w:hAnsi="Calibri" w:cs="Calibri"/>
          <w:b/>
          <w:szCs w:val="24"/>
          <w:lang w:val="de-DE"/>
        </w:rPr>
      </w:pPr>
      <w:r>
        <w:rPr>
          <w:rFonts w:ascii="Calibri" w:hAnsi="Calibri" w:cs="Calibri"/>
          <w:b/>
          <w:szCs w:val="24"/>
          <w:lang w:val="de-DE"/>
        </w:rPr>
        <w:t xml:space="preserve">+ 32 15 30 85 33 </w:t>
      </w:r>
    </w:p>
    <w:p w14:paraId="66259FD8" w14:textId="77777777" w:rsidR="00367ECA" w:rsidRDefault="005C2575" w:rsidP="00367ECA">
      <w:pPr>
        <w:jc w:val="both"/>
        <w:rPr>
          <w:rFonts w:ascii="Calibri" w:hAnsi="Calibri" w:cs="Calibri"/>
          <w:b/>
          <w:szCs w:val="24"/>
          <w:lang w:val="de-DE"/>
        </w:rPr>
      </w:pPr>
      <w:hyperlink r:id="rId7" w:history="1">
        <w:r w:rsidR="00367ECA">
          <w:rPr>
            <w:rStyle w:val="Hyperlink"/>
            <w:rFonts w:ascii="Calibri" w:hAnsi="Calibri" w:cs="Calibri"/>
            <w:b/>
            <w:szCs w:val="24"/>
            <w:lang w:val="de-DE"/>
          </w:rPr>
          <w:t>www.forstersystems.com</w:t>
        </w:r>
      </w:hyperlink>
    </w:p>
    <w:p w14:paraId="4C72086B" w14:textId="77777777" w:rsidR="009F2160" w:rsidRPr="004811BD" w:rsidRDefault="009F2160">
      <w:pPr>
        <w:pBdr>
          <w:bottom w:val="single" w:sz="6" w:space="1" w:color="auto"/>
        </w:pBdr>
        <w:tabs>
          <w:tab w:val="left" w:pos="482"/>
        </w:tabs>
        <w:spacing w:line="360" w:lineRule="auto"/>
        <w:jc w:val="both"/>
        <w:rPr>
          <w:rFonts w:ascii="CG Times (WN)" w:hAnsi="CG Times (WN)"/>
          <w:sz w:val="20"/>
          <w:lang w:val="fr-FR"/>
        </w:rPr>
      </w:pPr>
    </w:p>
    <w:p w14:paraId="4DB9E0BD" w14:textId="77777777" w:rsidR="009F2160" w:rsidRPr="004811BD" w:rsidRDefault="009F2160">
      <w:pPr>
        <w:jc w:val="both"/>
        <w:rPr>
          <w:lang w:val="fr-FR"/>
        </w:rPr>
      </w:pPr>
    </w:p>
    <w:p w14:paraId="6EEF93C4" w14:textId="77777777" w:rsidR="009F2160" w:rsidRPr="004811BD" w:rsidRDefault="009F2160">
      <w:pPr>
        <w:jc w:val="both"/>
        <w:rPr>
          <w:b/>
          <w:u w:val="single"/>
          <w:lang w:val="fr-FR"/>
        </w:rPr>
      </w:pPr>
      <w:r w:rsidRPr="004811BD">
        <w:rPr>
          <w:b/>
          <w:u w:val="single"/>
          <w:lang w:val="fr-FR"/>
        </w:rPr>
        <w:t>DESCRIPTION - CAHIER DES CHARGES : FORSTER NORM</w:t>
      </w:r>
    </w:p>
    <w:p w14:paraId="7804AFA0" w14:textId="77777777" w:rsidR="009F2160" w:rsidRPr="004811BD" w:rsidRDefault="009F2160">
      <w:pPr>
        <w:jc w:val="both"/>
        <w:rPr>
          <w:sz w:val="22"/>
          <w:lang w:val="fr-FR"/>
        </w:rPr>
      </w:pPr>
    </w:p>
    <w:p w14:paraId="66D27CD7" w14:textId="77777777" w:rsidR="009F2160" w:rsidRPr="004811BD" w:rsidRDefault="009F2160">
      <w:pPr>
        <w:jc w:val="both"/>
        <w:rPr>
          <w:b/>
          <w:sz w:val="22"/>
          <w:lang w:val="fr-FR"/>
        </w:rPr>
      </w:pPr>
      <w:r w:rsidRPr="004811BD">
        <w:rPr>
          <w:b/>
          <w:sz w:val="22"/>
          <w:lang w:val="fr-FR"/>
        </w:rPr>
        <w:t xml:space="preserve">Système de profilés non-isolés en acier </w:t>
      </w:r>
      <w:r w:rsidR="003A7A6D">
        <w:rPr>
          <w:b/>
          <w:sz w:val="22"/>
          <w:lang w:val="fr-FR"/>
        </w:rPr>
        <w:t xml:space="preserve">1.0038-S235JR </w:t>
      </w:r>
      <w:r w:rsidRPr="004811BD">
        <w:rPr>
          <w:b/>
          <w:sz w:val="22"/>
          <w:lang w:val="fr-FR"/>
        </w:rPr>
        <w:t>pour la construction de portes, châssis et murs-rideaux.</w:t>
      </w:r>
      <w:r w:rsidR="003A7A6D">
        <w:rPr>
          <w:b/>
          <w:sz w:val="22"/>
          <w:lang w:val="fr-FR"/>
        </w:rPr>
        <w:t xml:space="preserve"> </w:t>
      </w:r>
      <w:r w:rsidRPr="004811BD">
        <w:rPr>
          <w:b/>
          <w:sz w:val="22"/>
          <w:lang w:val="fr-FR"/>
        </w:rPr>
        <w:t>Ce système permet aussi la construction de portes ou châssis coulissants à levier, anti-balles ou anti-effraction.</w:t>
      </w:r>
    </w:p>
    <w:p w14:paraId="340C3DB7" w14:textId="77777777" w:rsidR="009F2160" w:rsidRDefault="009F2160">
      <w:pPr>
        <w:pStyle w:val="Heading1"/>
        <w:jc w:val="both"/>
        <w:rPr>
          <w:i/>
          <w:sz w:val="22"/>
          <w:u w:val="single"/>
        </w:rPr>
      </w:pPr>
      <w:r>
        <w:rPr>
          <w:i/>
          <w:sz w:val="22"/>
          <w:u w:val="single"/>
        </w:rPr>
        <w:t>DESCRIPTION DU SYSTEME</w:t>
      </w:r>
    </w:p>
    <w:p w14:paraId="54A867C0" w14:textId="77777777" w:rsidR="009F2160" w:rsidRDefault="009F2160">
      <w:pPr>
        <w:jc w:val="both"/>
        <w:rPr>
          <w:sz w:val="22"/>
        </w:rPr>
      </w:pPr>
    </w:p>
    <w:p w14:paraId="5BA11B85" w14:textId="77777777" w:rsidR="009F2160" w:rsidRPr="004811BD" w:rsidRDefault="009F2160">
      <w:pPr>
        <w:jc w:val="both"/>
        <w:rPr>
          <w:sz w:val="22"/>
          <w:lang w:val="fr-FR"/>
        </w:rPr>
      </w:pPr>
      <w:r w:rsidRPr="004811BD">
        <w:rPr>
          <w:sz w:val="22"/>
          <w:lang w:val="fr-FR"/>
        </w:rPr>
        <w:t>La menuiserie métallique est exécutée en profilés d’acier creux étirés ou laminés à froid avec une épaisseur de 1,75 à 2mm.</w:t>
      </w:r>
    </w:p>
    <w:p w14:paraId="4EA9B74D" w14:textId="77777777" w:rsidR="009F2160" w:rsidRPr="004811BD" w:rsidRDefault="009F2160">
      <w:pPr>
        <w:jc w:val="both"/>
        <w:rPr>
          <w:sz w:val="22"/>
          <w:lang w:val="fr-FR"/>
        </w:rPr>
      </w:pPr>
    </w:p>
    <w:p w14:paraId="5FE9D3B8" w14:textId="77777777" w:rsidR="009F2160" w:rsidRPr="004811BD" w:rsidRDefault="009F2160">
      <w:pPr>
        <w:jc w:val="both"/>
        <w:rPr>
          <w:sz w:val="22"/>
          <w:lang w:val="fr-FR"/>
        </w:rPr>
      </w:pPr>
      <w:r w:rsidRPr="004811BD">
        <w:rPr>
          <w:sz w:val="22"/>
          <w:lang w:val="fr-FR"/>
        </w:rPr>
        <w:t>La section des profilés est choisie en fonction des dimensions du châssis dans les séries de 34, 40, 50</w:t>
      </w:r>
      <w:r w:rsidR="004811BD">
        <w:rPr>
          <w:sz w:val="22"/>
          <w:lang w:val="fr-FR"/>
        </w:rPr>
        <w:t xml:space="preserve"> et</w:t>
      </w:r>
      <w:r w:rsidRPr="004811BD">
        <w:rPr>
          <w:sz w:val="22"/>
          <w:lang w:val="fr-FR"/>
        </w:rPr>
        <w:t xml:space="preserve"> 60 mm de hauteur.</w:t>
      </w:r>
    </w:p>
    <w:p w14:paraId="286C3660" w14:textId="77777777" w:rsidR="009F2160" w:rsidRPr="004811BD" w:rsidRDefault="009F2160">
      <w:pPr>
        <w:jc w:val="both"/>
        <w:rPr>
          <w:sz w:val="22"/>
          <w:lang w:val="fr-FR"/>
        </w:rPr>
      </w:pPr>
    </w:p>
    <w:p w14:paraId="5A6ED65E" w14:textId="77777777" w:rsidR="009F2160" w:rsidRDefault="009F2160">
      <w:pPr>
        <w:jc w:val="both"/>
        <w:rPr>
          <w:sz w:val="22"/>
          <w:lang w:val="fr-FR"/>
        </w:rPr>
      </w:pPr>
      <w:r w:rsidRPr="004811BD">
        <w:rPr>
          <w:sz w:val="22"/>
          <w:lang w:val="fr-FR"/>
        </w:rPr>
        <w:t>Les vantaux ont une rainure en queue d’aronde sous un angle de 45° par rapport à la face de la battée, pour introduire un joint d’étanchéité en néoprène.</w:t>
      </w:r>
    </w:p>
    <w:p w14:paraId="6922B7A7" w14:textId="77777777" w:rsidR="00737779" w:rsidRPr="004811BD" w:rsidRDefault="00737779">
      <w:pPr>
        <w:jc w:val="both"/>
        <w:rPr>
          <w:sz w:val="22"/>
          <w:lang w:val="fr-FR"/>
        </w:rPr>
      </w:pPr>
    </w:p>
    <w:p w14:paraId="73EC63E5" w14:textId="77777777" w:rsidR="009F2160" w:rsidRPr="004811BD" w:rsidRDefault="009F2160">
      <w:pPr>
        <w:jc w:val="both"/>
        <w:rPr>
          <w:sz w:val="22"/>
          <w:lang w:val="fr-FR"/>
        </w:rPr>
      </w:pPr>
      <w:r w:rsidRPr="004811BD">
        <w:rPr>
          <w:sz w:val="22"/>
          <w:lang w:val="fr-FR"/>
        </w:rPr>
        <w:t>Un jeu de 10 mm est prévu entre les parties ouvrantes et les parties fixes, afin d’assurer un fonctionnement parfait, ainsi qu’une étanchéité et une dilatation impeccables.</w:t>
      </w:r>
    </w:p>
    <w:p w14:paraId="4EC14D6A" w14:textId="77777777" w:rsidR="009F2160" w:rsidRPr="004811BD" w:rsidRDefault="009F2160">
      <w:pPr>
        <w:jc w:val="both"/>
        <w:rPr>
          <w:sz w:val="22"/>
          <w:lang w:val="fr-FR"/>
        </w:rPr>
      </w:pPr>
      <w:r w:rsidRPr="004811BD">
        <w:rPr>
          <w:sz w:val="22"/>
          <w:lang w:val="fr-FR"/>
        </w:rPr>
        <w:t>Des paumelles à souder bien adaptées, sont recommandées. Dans le cas d’une application de plus de deux charnières, il faut que la charnière du milieu permette un jeu supplémentaire de 1mm.</w:t>
      </w:r>
    </w:p>
    <w:p w14:paraId="68C3B3D9" w14:textId="77777777" w:rsidR="009F2160" w:rsidRPr="004811BD" w:rsidRDefault="009F2160">
      <w:pPr>
        <w:jc w:val="both"/>
        <w:rPr>
          <w:sz w:val="22"/>
          <w:lang w:val="fr-FR"/>
        </w:rPr>
      </w:pPr>
    </w:p>
    <w:p w14:paraId="36D76B97" w14:textId="77777777" w:rsidR="009F2160" w:rsidRPr="004811BD" w:rsidRDefault="009F2160">
      <w:pPr>
        <w:jc w:val="both"/>
        <w:rPr>
          <w:sz w:val="22"/>
          <w:lang w:val="fr-FR"/>
        </w:rPr>
      </w:pPr>
      <w:r w:rsidRPr="004811BD">
        <w:rPr>
          <w:sz w:val="22"/>
          <w:lang w:val="fr-FR"/>
        </w:rPr>
        <w:t>Les parcloses en acier galvanisé ou en aluminium sont à fixer avec des vis auto</w:t>
      </w:r>
      <w:r w:rsidR="00737779">
        <w:rPr>
          <w:sz w:val="22"/>
          <w:lang w:val="fr-FR"/>
        </w:rPr>
        <w:t>-</w:t>
      </w:r>
      <w:r w:rsidRPr="004811BD">
        <w:rPr>
          <w:sz w:val="22"/>
          <w:lang w:val="fr-FR"/>
        </w:rPr>
        <w:t>taraudeuses spéciales en acier zingué ou des ressorts en inox.  Des fixations visibles ou des rainures dans les profilés ne seront pas autorisées. La hauteur de la parclose doit être égale à la hauteur de la battée du profilé. Les extrémités des parcloses en acier doivent être protégées par une couche de peinture à base de chromate de zinc.</w:t>
      </w:r>
    </w:p>
    <w:p w14:paraId="01475EF2" w14:textId="77777777" w:rsidR="009F2160" w:rsidRPr="004811BD" w:rsidRDefault="009F2160">
      <w:pPr>
        <w:jc w:val="both"/>
        <w:rPr>
          <w:sz w:val="22"/>
          <w:lang w:val="fr-FR"/>
        </w:rPr>
      </w:pPr>
    </w:p>
    <w:p w14:paraId="2A120A49" w14:textId="77777777" w:rsidR="009F2160" w:rsidRPr="004811BD" w:rsidRDefault="009F2160">
      <w:pPr>
        <w:jc w:val="both"/>
        <w:rPr>
          <w:sz w:val="22"/>
          <w:lang w:val="fr-FR"/>
        </w:rPr>
      </w:pPr>
      <w:r w:rsidRPr="004811BD">
        <w:rPr>
          <w:sz w:val="22"/>
          <w:lang w:val="fr-FR"/>
        </w:rPr>
        <w:t>Des seuils avec gouttières de condensation sont réalisés par le constructeur.</w:t>
      </w:r>
    </w:p>
    <w:p w14:paraId="112157FB" w14:textId="77777777" w:rsidR="009F2160" w:rsidRPr="004811BD" w:rsidRDefault="009F2160">
      <w:pPr>
        <w:jc w:val="both"/>
        <w:rPr>
          <w:sz w:val="22"/>
          <w:lang w:val="fr-FR"/>
        </w:rPr>
      </w:pPr>
    </w:p>
    <w:p w14:paraId="473905C6" w14:textId="77777777" w:rsidR="009F2160" w:rsidRPr="004811BD" w:rsidRDefault="009F2160">
      <w:pPr>
        <w:jc w:val="both"/>
        <w:rPr>
          <w:sz w:val="22"/>
          <w:lang w:val="fr-FR"/>
        </w:rPr>
      </w:pPr>
      <w:r w:rsidRPr="004811BD">
        <w:rPr>
          <w:sz w:val="22"/>
          <w:lang w:val="fr-FR"/>
        </w:rPr>
        <w:t>L’étanchéité du vitrage est assurée par un joint silicone (2 à 4 mm) sur base de PU.</w:t>
      </w:r>
    </w:p>
    <w:p w14:paraId="719F46FE" w14:textId="77777777" w:rsidR="009F2160" w:rsidRPr="004811BD" w:rsidRDefault="009F2160">
      <w:pPr>
        <w:jc w:val="both"/>
        <w:rPr>
          <w:sz w:val="22"/>
          <w:lang w:val="fr-FR"/>
        </w:rPr>
      </w:pPr>
      <w:r w:rsidRPr="004811BD">
        <w:rPr>
          <w:sz w:val="22"/>
          <w:lang w:val="fr-FR"/>
        </w:rPr>
        <w:t>La pose de renvois d’eau sur les ouvrants et de douilles d’écoulement en PVC dans le cadre est à conseiller.</w:t>
      </w:r>
    </w:p>
    <w:p w14:paraId="06738081" w14:textId="77777777" w:rsidR="009F2160" w:rsidRPr="004811BD" w:rsidRDefault="009F2160">
      <w:pPr>
        <w:jc w:val="both"/>
        <w:rPr>
          <w:sz w:val="22"/>
          <w:lang w:val="fr-FR"/>
        </w:rPr>
      </w:pPr>
    </w:p>
    <w:p w14:paraId="18157CA7" w14:textId="77777777" w:rsidR="009F2160" w:rsidRPr="004811BD" w:rsidRDefault="009F2160">
      <w:pPr>
        <w:jc w:val="both"/>
        <w:rPr>
          <w:sz w:val="20"/>
          <w:lang w:val="fr-FR"/>
        </w:rPr>
      </w:pPr>
    </w:p>
    <w:p w14:paraId="0B5BD775" w14:textId="77777777" w:rsidR="009F2160" w:rsidRDefault="009F2160">
      <w:pPr>
        <w:pStyle w:val="Heading1"/>
        <w:jc w:val="both"/>
        <w:rPr>
          <w:i/>
          <w:sz w:val="22"/>
          <w:u w:val="single"/>
        </w:rPr>
      </w:pPr>
      <w:r>
        <w:rPr>
          <w:i/>
          <w:sz w:val="22"/>
          <w:u w:val="single"/>
        </w:rPr>
        <w:t>L’ASSEMBLAGE DES PROFILES</w:t>
      </w:r>
    </w:p>
    <w:p w14:paraId="5D654D3D" w14:textId="77777777" w:rsidR="009F2160" w:rsidRDefault="009F2160">
      <w:pPr>
        <w:jc w:val="both"/>
        <w:rPr>
          <w:sz w:val="22"/>
        </w:rPr>
      </w:pPr>
    </w:p>
    <w:p w14:paraId="1250FDAC" w14:textId="77777777" w:rsidR="004811BD" w:rsidRDefault="009F2160">
      <w:pPr>
        <w:jc w:val="both"/>
        <w:rPr>
          <w:sz w:val="22"/>
          <w:lang w:val="fr-FR"/>
        </w:rPr>
      </w:pPr>
      <w:r w:rsidRPr="004811BD">
        <w:rPr>
          <w:sz w:val="22"/>
          <w:lang w:val="fr-FR"/>
        </w:rPr>
        <w:t xml:space="preserve">Les profilés sont assemblés par soudage électrique selon </w:t>
      </w:r>
      <w:r w:rsidR="00737779">
        <w:rPr>
          <w:sz w:val="22"/>
          <w:lang w:val="fr-FR"/>
        </w:rPr>
        <w:t>l</w:t>
      </w:r>
      <w:r w:rsidRPr="004811BD">
        <w:rPr>
          <w:sz w:val="22"/>
          <w:lang w:val="fr-FR"/>
        </w:rPr>
        <w:t>e procédé MAG (Metal Active Gas).</w:t>
      </w:r>
    </w:p>
    <w:p w14:paraId="48206129" w14:textId="77777777" w:rsidR="009F2160" w:rsidRPr="004811BD" w:rsidRDefault="009F2160">
      <w:pPr>
        <w:jc w:val="both"/>
        <w:rPr>
          <w:sz w:val="22"/>
          <w:lang w:val="fr-FR"/>
        </w:rPr>
      </w:pPr>
      <w:r w:rsidRPr="004811BD">
        <w:rPr>
          <w:sz w:val="22"/>
          <w:lang w:val="fr-FR"/>
        </w:rPr>
        <w:t>Le soudage se fait dans une pièce bien ventilée ou équipée avec une installation d’évacuation de gaz de fumée.</w:t>
      </w:r>
    </w:p>
    <w:p w14:paraId="1D3C4C25" w14:textId="77777777" w:rsidR="009F2160" w:rsidRPr="004811BD" w:rsidRDefault="009F2160">
      <w:pPr>
        <w:jc w:val="both"/>
        <w:rPr>
          <w:sz w:val="22"/>
          <w:lang w:val="fr-FR"/>
        </w:rPr>
      </w:pPr>
      <w:r w:rsidRPr="004811BD">
        <w:rPr>
          <w:sz w:val="22"/>
          <w:lang w:val="fr-FR"/>
        </w:rPr>
        <w:t>Le soudage des profilés, coupés en onglets, s’effectue de l’intérieur vers l’extérieur pour les cadres et ouvrants. Le soudage d’un travers s’effectue de l’extérieur vers l’intérieur. Les cordons de soudure seront soigneusement meulés.</w:t>
      </w:r>
    </w:p>
    <w:p w14:paraId="2D41F0A6" w14:textId="77777777" w:rsidR="009F2160" w:rsidRPr="004811BD" w:rsidRDefault="009F2160">
      <w:pPr>
        <w:jc w:val="both"/>
        <w:rPr>
          <w:sz w:val="22"/>
          <w:lang w:val="fr-FR"/>
        </w:rPr>
      </w:pPr>
      <w:r w:rsidRPr="004811BD">
        <w:rPr>
          <w:sz w:val="22"/>
          <w:lang w:val="fr-FR"/>
        </w:rPr>
        <w:t>Il faut éviter les traces de meulage car celles-ci restent visibles après le traitement de surface.</w:t>
      </w:r>
    </w:p>
    <w:p w14:paraId="55B9D58A" w14:textId="77777777" w:rsidR="009F2160" w:rsidRPr="004811BD" w:rsidRDefault="009F2160">
      <w:pPr>
        <w:jc w:val="both"/>
        <w:rPr>
          <w:sz w:val="22"/>
          <w:lang w:val="fr-FR"/>
        </w:rPr>
      </w:pPr>
      <w:r w:rsidRPr="004811BD">
        <w:rPr>
          <w:sz w:val="22"/>
          <w:lang w:val="fr-FR"/>
        </w:rPr>
        <w:t>Uniquement les onglets intérieurs doivent être bouchés avec des silicones afin d’éviter des tensions possibles dans le vitrage.</w:t>
      </w:r>
    </w:p>
    <w:p w14:paraId="5541E2AD" w14:textId="77777777" w:rsidR="009F2160" w:rsidRDefault="009F2160">
      <w:pPr>
        <w:pStyle w:val="Heading1"/>
        <w:jc w:val="both"/>
        <w:rPr>
          <w:i/>
          <w:sz w:val="22"/>
          <w:u w:val="single"/>
        </w:rPr>
      </w:pPr>
      <w:r w:rsidRPr="004811BD">
        <w:rPr>
          <w:i/>
          <w:sz w:val="22"/>
          <w:u w:val="single"/>
          <w:lang w:val="fr-FR"/>
        </w:rPr>
        <w:br w:type="page"/>
      </w:r>
      <w:r>
        <w:rPr>
          <w:i/>
          <w:sz w:val="22"/>
          <w:u w:val="single"/>
        </w:rPr>
        <w:lastRenderedPageBreak/>
        <w:t>TRAITEMENT DE SURFACE</w:t>
      </w:r>
    </w:p>
    <w:p w14:paraId="5BA1F4FE" w14:textId="77777777" w:rsidR="009F2160" w:rsidRDefault="009F2160">
      <w:pPr>
        <w:jc w:val="both"/>
        <w:rPr>
          <w:sz w:val="22"/>
        </w:rPr>
      </w:pPr>
    </w:p>
    <w:p w14:paraId="6F408E8F" w14:textId="77777777" w:rsidR="009F2160" w:rsidRPr="004811BD" w:rsidRDefault="009F2160">
      <w:pPr>
        <w:jc w:val="both"/>
        <w:rPr>
          <w:sz w:val="22"/>
          <w:lang w:val="fr-FR"/>
        </w:rPr>
      </w:pPr>
      <w:r w:rsidRPr="004811BD">
        <w:rPr>
          <w:sz w:val="22"/>
          <w:lang w:val="fr-FR"/>
        </w:rPr>
        <w:t xml:space="preserve">Afin de garantir une protection maximale contre la corrosion et/ou des circonstances d’environnement </w:t>
      </w:r>
      <w:r w:rsidR="00737779" w:rsidRPr="004811BD">
        <w:rPr>
          <w:sz w:val="22"/>
          <w:lang w:val="fr-FR"/>
        </w:rPr>
        <w:t>exceptionnelles</w:t>
      </w:r>
      <w:r w:rsidRPr="004811BD">
        <w:rPr>
          <w:sz w:val="22"/>
          <w:lang w:val="fr-FR"/>
        </w:rPr>
        <w:t xml:space="preserve"> et/ou agressives, le traitement repris ci-dessous, est à suivre minutieusement (</w:t>
      </w:r>
      <w:r w:rsidR="004811BD">
        <w:rPr>
          <w:sz w:val="22"/>
          <w:lang w:val="fr-FR"/>
        </w:rPr>
        <w:t>r</w:t>
      </w:r>
      <w:r w:rsidRPr="004811BD">
        <w:rPr>
          <w:sz w:val="22"/>
          <w:lang w:val="fr-FR"/>
        </w:rPr>
        <w:t>éférence ISO 2081 - NBN 5 et NBN 755).</w:t>
      </w:r>
    </w:p>
    <w:p w14:paraId="1AA9FF6F" w14:textId="77777777" w:rsidR="009F2160" w:rsidRPr="004811BD" w:rsidRDefault="009F2160">
      <w:pPr>
        <w:jc w:val="both"/>
        <w:rPr>
          <w:sz w:val="22"/>
          <w:lang w:val="fr-FR"/>
        </w:rPr>
      </w:pPr>
    </w:p>
    <w:p w14:paraId="06B905FE" w14:textId="77777777" w:rsidR="009F2160" w:rsidRPr="004811BD" w:rsidRDefault="009F2160">
      <w:pPr>
        <w:jc w:val="both"/>
        <w:rPr>
          <w:sz w:val="22"/>
          <w:lang w:val="fr-FR"/>
        </w:rPr>
      </w:pPr>
      <w:r w:rsidRPr="004811BD">
        <w:rPr>
          <w:sz w:val="22"/>
          <w:lang w:val="fr-FR"/>
        </w:rPr>
        <w:t xml:space="preserve">Pré-traitement des profilés : </w:t>
      </w:r>
      <w:r w:rsidR="004811BD">
        <w:rPr>
          <w:sz w:val="22"/>
          <w:lang w:val="fr-FR"/>
        </w:rPr>
        <w:tab/>
      </w:r>
      <w:r w:rsidRPr="004811BD">
        <w:rPr>
          <w:sz w:val="22"/>
          <w:lang w:val="fr-FR"/>
        </w:rPr>
        <w:t>Dégraissage chimique et sablage Sa 2,5</w:t>
      </w:r>
    </w:p>
    <w:p w14:paraId="03278B63" w14:textId="77777777" w:rsidR="009F2160" w:rsidRPr="004811BD" w:rsidRDefault="009F2160" w:rsidP="004811BD">
      <w:pPr>
        <w:jc w:val="both"/>
        <w:rPr>
          <w:sz w:val="22"/>
          <w:lang w:val="fr-FR"/>
        </w:rPr>
      </w:pPr>
      <w:r w:rsidRPr="004811BD">
        <w:rPr>
          <w:sz w:val="22"/>
          <w:lang w:val="fr-FR"/>
        </w:rPr>
        <w:t>Traitement de surface :</w:t>
      </w:r>
      <w:r w:rsidRPr="004811BD">
        <w:rPr>
          <w:sz w:val="22"/>
          <w:lang w:val="fr-FR"/>
        </w:rPr>
        <w:tab/>
        <w:t>Métallisation Zn50</w:t>
      </w:r>
      <w:r w:rsidR="00737779">
        <w:rPr>
          <w:sz w:val="22"/>
          <w:lang w:val="fr-FR"/>
        </w:rPr>
        <w:t> :</w:t>
      </w:r>
      <w:r w:rsidRPr="004811BD">
        <w:rPr>
          <w:sz w:val="22"/>
          <w:lang w:val="fr-FR"/>
        </w:rPr>
        <w:t xml:space="preserve"> 25 - 40 microns</w:t>
      </w:r>
    </w:p>
    <w:p w14:paraId="1F1B0B97" w14:textId="77777777" w:rsidR="009F2160" w:rsidRPr="004811BD" w:rsidRDefault="009F2160" w:rsidP="004811BD">
      <w:pPr>
        <w:jc w:val="both"/>
        <w:rPr>
          <w:sz w:val="22"/>
          <w:lang w:val="fr-FR"/>
        </w:rPr>
      </w:pPr>
      <w:r w:rsidRPr="004811BD">
        <w:rPr>
          <w:sz w:val="22"/>
          <w:lang w:val="fr-FR"/>
        </w:rPr>
        <w:tab/>
      </w:r>
      <w:r w:rsidR="004811BD">
        <w:rPr>
          <w:sz w:val="22"/>
          <w:lang w:val="fr-FR"/>
        </w:rPr>
        <w:tab/>
      </w:r>
      <w:r w:rsidR="004811BD">
        <w:rPr>
          <w:sz w:val="22"/>
          <w:lang w:val="fr-FR"/>
        </w:rPr>
        <w:tab/>
      </w:r>
      <w:r w:rsidR="004811BD">
        <w:rPr>
          <w:sz w:val="22"/>
          <w:lang w:val="fr-FR"/>
        </w:rPr>
        <w:tab/>
      </w:r>
      <w:r w:rsidRPr="004811BD">
        <w:rPr>
          <w:sz w:val="22"/>
          <w:lang w:val="fr-FR"/>
        </w:rPr>
        <w:t xml:space="preserve">Thermolaquage 40 microns à 180 °C pendant 20 minutes selon les     </w:t>
      </w:r>
      <w:r w:rsidRPr="004811BD">
        <w:rPr>
          <w:sz w:val="22"/>
          <w:lang w:val="fr-FR"/>
        </w:rPr>
        <w:tab/>
      </w:r>
      <w:r w:rsidR="004811BD">
        <w:rPr>
          <w:sz w:val="22"/>
          <w:lang w:val="fr-FR"/>
        </w:rPr>
        <w:tab/>
      </w:r>
      <w:r w:rsidR="004811BD">
        <w:rPr>
          <w:sz w:val="22"/>
          <w:lang w:val="fr-FR"/>
        </w:rPr>
        <w:tab/>
      </w:r>
      <w:r w:rsidR="004811BD">
        <w:rPr>
          <w:sz w:val="22"/>
          <w:lang w:val="fr-FR"/>
        </w:rPr>
        <w:tab/>
      </w:r>
      <w:r w:rsidR="004811BD">
        <w:rPr>
          <w:sz w:val="22"/>
          <w:lang w:val="fr-FR"/>
        </w:rPr>
        <w:tab/>
      </w:r>
      <w:r w:rsidR="00737779" w:rsidRPr="004811BD">
        <w:rPr>
          <w:sz w:val="22"/>
          <w:lang w:val="fr-FR"/>
        </w:rPr>
        <w:t>prescriptions</w:t>
      </w:r>
      <w:r w:rsidRPr="004811BD">
        <w:rPr>
          <w:sz w:val="22"/>
          <w:lang w:val="fr-FR"/>
        </w:rPr>
        <w:t xml:space="preserve"> du fabricant de poudre.</w:t>
      </w:r>
    </w:p>
    <w:p w14:paraId="6B98634A" w14:textId="77777777" w:rsidR="009F2160" w:rsidRPr="004811BD" w:rsidRDefault="009F2160">
      <w:pPr>
        <w:tabs>
          <w:tab w:val="left" w:pos="2977"/>
        </w:tabs>
        <w:jc w:val="both"/>
        <w:rPr>
          <w:sz w:val="22"/>
          <w:lang w:val="fr-FR"/>
        </w:rPr>
      </w:pPr>
    </w:p>
    <w:p w14:paraId="50261102" w14:textId="77777777" w:rsidR="009F2160" w:rsidRDefault="009F2160">
      <w:pPr>
        <w:pStyle w:val="Heading1"/>
        <w:jc w:val="both"/>
        <w:rPr>
          <w:i/>
          <w:sz w:val="22"/>
          <w:u w:val="single"/>
        </w:rPr>
      </w:pPr>
      <w:r>
        <w:rPr>
          <w:i/>
          <w:sz w:val="22"/>
          <w:u w:val="single"/>
        </w:rPr>
        <w:t>LES EXIGENCES STATIQUES</w:t>
      </w:r>
    </w:p>
    <w:p w14:paraId="5F674EC5" w14:textId="77777777" w:rsidR="009F2160" w:rsidRDefault="009F2160">
      <w:pPr>
        <w:tabs>
          <w:tab w:val="left" w:pos="2977"/>
        </w:tabs>
        <w:jc w:val="both"/>
        <w:rPr>
          <w:sz w:val="22"/>
        </w:rPr>
      </w:pPr>
    </w:p>
    <w:p w14:paraId="1945BBA1" w14:textId="77777777" w:rsidR="009F2160" w:rsidRPr="004811BD" w:rsidRDefault="009F2160">
      <w:pPr>
        <w:tabs>
          <w:tab w:val="left" w:pos="2977"/>
        </w:tabs>
        <w:jc w:val="both"/>
        <w:rPr>
          <w:sz w:val="22"/>
          <w:lang w:val="fr-FR"/>
        </w:rPr>
      </w:pPr>
      <w:r w:rsidRPr="004811BD">
        <w:rPr>
          <w:sz w:val="22"/>
          <w:lang w:val="fr-FR"/>
        </w:rPr>
        <w:t>Les profilés sont à mettre en rapport avec les dimensions de la construction, en tenant compte de la hauteur normalisée à 34, 40, 50</w:t>
      </w:r>
      <w:r w:rsidR="004811BD">
        <w:rPr>
          <w:sz w:val="22"/>
          <w:lang w:val="fr-FR"/>
        </w:rPr>
        <w:t xml:space="preserve"> ou</w:t>
      </w:r>
      <w:r w:rsidRPr="004811BD">
        <w:rPr>
          <w:sz w:val="22"/>
          <w:lang w:val="fr-FR"/>
        </w:rPr>
        <w:t xml:space="preserve"> 60mm.</w:t>
      </w:r>
    </w:p>
    <w:p w14:paraId="233BBDB9" w14:textId="77777777" w:rsidR="009F2160" w:rsidRPr="004811BD" w:rsidRDefault="009F2160">
      <w:pPr>
        <w:tabs>
          <w:tab w:val="left" w:pos="2977"/>
        </w:tabs>
        <w:jc w:val="both"/>
        <w:rPr>
          <w:sz w:val="22"/>
          <w:lang w:val="fr-FR"/>
        </w:rPr>
      </w:pPr>
    </w:p>
    <w:bookmarkEnd w:id="0"/>
    <w:p w14:paraId="45EA1875" w14:textId="77777777" w:rsidR="0062358C" w:rsidRDefault="0062358C" w:rsidP="0062358C">
      <w:pPr>
        <w:jc w:val="both"/>
        <w:rPr>
          <w:sz w:val="22"/>
          <w:lang w:val="fr-FR"/>
        </w:rPr>
      </w:pPr>
      <w:r>
        <w:rPr>
          <w:sz w:val="22"/>
          <w:lang w:val="fr-FR"/>
        </w:rPr>
        <w:t>La structure doit absorber les contraintes mécaniques et les transmettre aux points de support de l’ensemble, comme prescrit dans les normes belges et les STS 36 + NBN B 25-002-1.</w:t>
      </w:r>
    </w:p>
    <w:p w14:paraId="40B90776" w14:textId="77777777" w:rsidR="0062358C" w:rsidRDefault="0062358C" w:rsidP="0062358C">
      <w:pPr>
        <w:jc w:val="both"/>
        <w:rPr>
          <w:sz w:val="22"/>
          <w:lang w:val="fr-FR"/>
        </w:rPr>
      </w:pPr>
    </w:p>
    <w:p w14:paraId="1560143C" w14:textId="77777777" w:rsidR="0062358C" w:rsidRDefault="0062358C" w:rsidP="0062358C">
      <w:pPr>
        <w:jc w:val="both"/>
        <w:rPr>
          <w:sz w:val="22"/>
          <w:lang w:val="fr-FR"/>
        </w:rPr>
      </w:pPr>
      <w:r>
        <w:rPr>
          <w:sz w:val="22"/>
          <w:lang w:val="fr-FR"/>
        </w:rPr>
        <w:t>Il faut que les systèmes de liaison et de fixation soient conçus et réalisés de manière à former un ensemble équilibré par rapport à la construction brute.</w:t>
      </w:r>
    </w:p>
    <w:p w14:paraId="21F4F786" w14:textId="77777777" w:rsidR="0062358C" w:rsidRDefault="0062358C" w:rsidP="0062358C">
      <w:pPr>
        <w:jc w:val="both"/>
        <w:rPr>
          <w:sz w:val="22"/>
          <w:lang w:val="fr-FR"/>
        </w:rPr>
      </w:pPr>
    </w:p>
    <w:p w14:paraId="4DC88C39" w14:textId="77777777" w:rsidR="009F2160" w:rsidRPr="004811BD" w:rsidRDefault="009F2160" w:rsidP="0062358C">
      <w:pPr>
        <w:tabs>
          <w:tab w:val="left" w:pos="2977"/>
        </w:tabs>
        <w:jc w:val="both"/>
        <w:rPr>
          <w:sz w:val="22"/>
          <w:lang w:val="fr-FR"/>
        </w:rPr>
      </w:pPr>
    </w:p>
    <w:sectPr w:rsidR="009F2160" w:rsidRPr="004811BD">
      <w:headerReference w:type="default" r:id="rId8"/>
      <w:footerReference w:type="default" r:id="rId9"/>
      <w:pgSz w:w="11907" w:h="16840" w:code="9"/>
      <w:pgMar w:top="851" w:right="851" w:bottom="851" w:left="85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60B8" w14:textId="77777777" w:rsidR="00AF6052" w:rsidRDefault="00AF6052">
      <w:r>
        <w:separator/>
      </w:r>
    </w:p>
  </w:endnote>
  <w:endnote w:type="continuationSeparator" w:id="0">
    <w:p w14:paraId="12450363" w14:textId="77777777" w:rsidR="00AF6052" w:rsidRDefault="00AF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C4BC" w14:textId="77777777" w:rsidR="009F2160" w:rsidRPr="004811BD" w:rsidRDefault="009F2160">
    <w:pPr>
      <w:pStyle w:val="Footer"/>
      <w:pBdr>
        <w:top w:val="single" w:sz="6" w:space="1" w:color="auto"/>
      </w:pBdr>
      <w:tabs>
        <w:tab w:val="clear" w:pos="4153"/>
        <w:tab w:val="clear" w:pos="8306"/>
        <w:tab w:val="center" w:pos="5103"/>
        <w:tab w:val="right" w:pos="10206"/>
      </w:tabs>
      <w:jc w:val="center"/>
      <w:rPr>
        <w:rStyle w:val="PageNumber"/>
        <w:sz w:val="22"/>
        <w:lang w:val="fr-FR"/>
      </w:rPr>
    </w:pPr>
    <w:r>
      <w:rPr>
        <w:sz w:val="22"/>
      </w:rPr>
      <w:tab/>
    </w:r>
    <w:r w:rsidRPr="004811BD">
      <w:rPr>
        <w:sz w:val="22"/>
        <w:lang w:val="fr-FR"/>
      </w:rPr>
      <w:t>DESCRIPTION - CAHIER DES CHARGES - FORSTER NORM</w:t>
    </w:r>
    <w:r w:rsidRPr="004811BD">
      <w:rPr>
        <w:sz w:val="22"/>
        <w:lang w:val="fr-FR"/>
      </w:rPr>
      <w:tab/>
    </w:r>
    <w:r>
      <w:rPr>
        <w:rStyle w:val="PageNumber"/>
        <w:sz w:val="22"/>
      </w:rPr>
      <w:fldChar w:fldCharType="begin"/>
    </w:r>
    <w:r w:rsidRPr="004811BD">
      <w:rPr>
        <w:rStyle w:val="PageNumber"/>
        <w:sz w:val="22"/>
        <w:lang w:val="fr-FR"/>
      </w:rPr>
      <w:instrText xml:space="preserve"> PAGE </w:instrText>
    </w:r>
    <w:r>
      <w:rPr>
        <w:rStyle w:val="PageNumber"/>
        <w:sz w:val="22"/>
      </w:rPr>
      <w:fldChar w:fldCharType="separate"/>
    </w:r>
    <w:r w:rsidR="004811BD">
      <w:rPr>
        <w:rStyle w:val="PageNumber"/>
        <w:noProof/>
        <w:sz w:val="22"/>
        <w:lang w:val="fr-FR"/>
      </w:rPr>
      <w:t>2</w:t>
    </w:r>
    <w:r>
      <w:rPr>
        <w:rStyle w:val="PageNumber"/>
        <w:sz w:val="22"/>
      </w:rPr>
      <w:fldChar w:fldCharType="end"/>
    </w:r>
    <w:r w:rsidRPr="004811BD">
      <w:rPr>
        <w:rStyle w:val="PageNumber"/>
        <w:sz w:val="22"/>
        <w:lang w:val="fr-FR"/>
      </w:rPr>
      <w:t xml:space="preserve"> / 2</w:t>
    </w:r>
  </w:p>
  <w:p w14:paraId="17652010" w14:textId="77777777" w:rsidR="009F2160" w:rsidRPr="004811BD" w:rsidRDefault="009F2160">
    <w:pPr>
      <w:pStyle w:val="Footer"/>
      <w:pBdr>
        <w:top w:val="single" w:sz="6" w:space="1" w:color="auto"/>
      </w:pBdr>
      <w:tabs>
        <w:tab w:val="clear" w:pos="4153"/>
        <w:tab w:val="clear" w:pos="8306"/>
        <w:tab w:val="center" w:pos="5103"/>
        <w:tab w:val="right" w:pos="10206"/>
      </w:tabs>
      <w:rPr>
        <w:sz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378F" w14:textId="77777777" w:rsidR="00AF6052" w:rsidRDefault="00AF6052">
      <w:r>
        <w:separator/>
      </w:r>
    </w:p>
  </w:footnote>
  <w:footnote w:type="continuationSeparator" w:id="0">
    <w:p w14:paraId="0A98F3EB" w14:textId="77777777" w:rsidR="00AF6052" w:rsidRDefault="00AF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FD1A" w14:textId="77777777" w:rsidR="005C2575" w:rsidRDefault="005C2575">
    <w:pPr>
      <w:pStyle w:val="Header"/>
    </w:pPr>
  </w:p>
  <w:p w14:paraId="51D0E4E7" w14:textId="1299F291" w:rsidR="005C2575" w:rsidRDefault="005C2575">
    <w:pPr>
      <w:pStyle w:val="Header"/>
    </w:pPr>
    <w:r w:rsidRPr="00D67CC9">
      <w:rPr>
        <w:noProof/>
      </w:rPr>
      <w:pict w14:anchorId="7E6B7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3pt;height:19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D24AE7C"/>
    <w:lvl w:ilvl="0">
      <w:start w:val="1"/>
      <w:numFmt w:val="decimal"/>
      <w:pStyle w:val="Heading1"/>
      <w:lvlText w:val="%1."/>
      <w:legacy w:legacy="1" w:legacySpace="170" w:legacyIndent="0"/>
      <w:lvlJc w:val="left"/>
      <w:rPr>
        <w:rFonts w:ascii="Arial" w:hAnsi="Arial" w:cs="Arial" w:hint="default"/>
        <w:b/>
        <w:i/>
        <w:sz w:val="24"/>
        <w:u w:val="single"/>
      </w:rPr>
    </w:lvl>
    <w:lvl w:ilvl="1">
      <w:start w:val="1"/>
      <w:numFmt w:val="decimal"/>
      <w:pStyle w:val="Heading2"/>
      <w:lvlText w:val="%1.%2."/>
      <w:legacy w:legacy="1" w:legacySpace="0" w:legacyIndent="708"/>
      <w:lvlJc w:val="left"/>
      <w:pPr>
        <w:ind w:left="708" w:hanging="708"/>
      </w:pPr>
    </w:lvl>
    <w:lvl w:ilvl="2">
      <w:start w:val="1"/>
      <w:numFmt w:val="decimal"/>
      <w:pStyle w:val="Heading3"/>
      <w:lvlText w:val="%1.%2.%3."/>
      <w:legacy w:legacy="1" w:legacySpace="0" w:legacyIndent="708"/>
      <w:lvlJc w:val="left"/>
      <w:pPr>
        <w:ind w:left="1416" w:hanging="708"/>
      </w:pPr>
    </w:lvl>
    <w:lvl w:ilvl="3">
      <w:start w:val="1"/>
      <w:numFmt w:val="decimal"/>
      <w:pStyle w:val="Heading4"/>
      <w:lvlText w:val="%1.%2.%3.%4."/>
      <w:legacy w:legacy="1" w:legacySpace="0" w:legacyIndent="708"/>
      <w:lvlJc w:val="left"/>
      <w:pPr>
        <w:ind w:left="2124" w:hanging="708"/>
      </w:pPr>
    </w:lvl>
    <w:lvl w:ilvl="4">
      <w:start w:val="1"/>
      <w:numFmt w:val="decimal"/>
      <w:pStyle w:val="Heading5"/>
      <w:lvlText w:val="%1.%2.%3.%4.%5."/>
      <w:legacy w:legacy="1" w:legacySpace="0" w:legacyIndent="708"/>
      <w:lvlJc w:val="left"/>
      <w:pPr>
        <w:ind w:left="2832" w:hanging="708"/>
      </w:pPr>
    </w:lvl>
    <w:lvl w:ilvl="5">
      <w:start w:val="1"/>
      <w:numFmt w:val="decimal"/>
      <w:pStyle w:val="Heading6"/>
      <w:lvlText w:val="%1.%2.%3.%4.%5.%6."/>
      <w:legacy w:legacy="1" w:legacySpace="0" w:legacyIndent="708"/>
      <w:lvlJc w:val="left"/>
      <w:pPr>
        <w:ind w:left="3540" w:hanging="708"/>
      </w:pPr>
    </w:lvl>
    <w:lvl w:ilvl="6">
      <w:start w:val="1"/>
      <w:numFmt w:val="decimal"/>
      <w:pStyle w:val="Heading7"/>
      <w:lvlText w:val="%1.%2.%3.%4.%5.%6.%7."/>
      <w:legacy w:legacy="1" w:legacySpace="0" w:legacyIndent="708"/>
      <w:lvlJc w:val="left"/>
      <w:pPr>
        <w:ind w:left="4248" w:hanging="708"/>
      </w:pPr>
    </w:lvl>
    <w:lvl w:ilvl="7">
      <w:start w:val="1"/>
      <w:numFmt w:val="decimal"/>
      <w:pStyle w:val="Heading8"/>
      <w:lvlText w:val="%1.%2.%3.%4.%5.%6.%7.%8."/>
      <w:legacy w:legacy="1" w:legacySpace="0" w:legacyIndent="708"/>
      <w:lvlJc w:val="left"/>
      <w:pPr>
        <w:ind w:left="4956" w:hanging="708"/>
      </w:pPr>
    </w:lvl>
    <w:lvl w:ilvl="8">
      <w:start w:val="1"/>
      <w:numFmt w:val="decimal"/>
      <w:pStyle w:val="Heading9"/>
      <w:lvlText w:val="%1.%2.%3.%4.%5.%6.%7.%8.%9."/>
      <w:legacy w:legacy="1" w:legacySpace="0" w:legacyIndent="708"/>
      <w:lvlJc w:val="left"/>
      <w:pPr>
        <w:ind w:left="5664" w:hanging="708"/>
      </w:pPr>
    </w:lvl>
  </w:abstractNum>
  <w:num w:numId="1" w16cid:durableId="91763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1BD"/>
    <w:rsid w:val="00367ECA"/>
    <w:rsid w:val="003A7A6D"/>
    <w:rsid w:val="003C04E1"/>
    <w:rsid w:val="004811BD"/>
    <w:rsid w:val="005C2575"/>
    <w:rsid w:val="0062358C"/>
    <w:rsid w:val="00702963"/>
    <w:rsid w:val="00737779"/>
    <w:rsid w:val="00741A94"/>
    <w:rsid w:val="007A6671"/>
    <w:rsid w:val="007C562A"/>
    <w:rsid w:val="007D1DD2"/>
    <w:rsid w:val="009F2160"/>
    <w:rsid w:val="00AF6052"/>
    <w:rsid w:val="00C552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815DD"/>
  <w15:chartTrackingRefBased/>
  <w15:docId w15:val="{EDFC9684-C2EA-4C13-832A-4F798C0D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lang w:val="en-US"/>
    </w:rPr>
  </w:style>
  <w:style w:type="paragraph" w:styleId="Heading1">
    <w:name w:val="heading 1"/>
    <w:basedOn w:val="Normal"/>
    <w:next w:val="Normal"/>
    <w:qFormat/>
    <w:pPr>
      <w:keepNext/>
      <w:numPr>
        <w:numId w:val="1"/>
      </w:numPr>
      <w:spacing w:before="240" w:after="60"/>
      <w:outlineLvl w:val="0"/>
    </w:pPr>
    <w:rPr>
      <w:b/>
      <w:kern w:val="28"/>
      <w:sz w:val="28"/>
    </w:rPr>
  </w:style>
  <w:style w:type="paragraph" w:styleId="Heading2">
    <w:name w:val="heading 2"/>
    <w:basedOn w:val="Normal"/>
    <w:next w:val="Normal"/>
    <w:qFormat/>
    <w:pPr>
      <w:keepNext/>
      <w:numPr>
        <w:ilvl w:val="1"/>
        <w:numId w:val="1"/>
      </w:numPr>
      <w:spacing w:before="240" w:after="60"/>
      <w:outlineLvl w:val="1"/>
    </w:pPr>
    <w:rPr>
      <w:b/>
      <w:i/>
    </w:r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semiHidden/>
    <w:unhideWhenUsed/>
    <w:rsid w:val="0036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73945">
      <w:bodyDiv w:val="1"/>
      <w:marLeft w:val="0"/>
      <w:marRight w:val="0"/>
      <w:marTop w:val="0"/>
      <w:marBottom w:val="0"/>
      <w:divBdr>
        <w:top w:val="none" w:sz="0" w:space="0" w:color="auto"/>
        <w:left w:val="none" w:sz="0" w:space="0" w:color="auto"/>
        <w:bottom w:val="none" w:sz="0" w:space="0" w:color="auto"/>
        <w:right w:val="none" w:sz="0" w:space="0" w:color="auto"/>
      </w:divBdr>
    </w:div>
    <w:div w:id="16907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rster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BESCHRIJVING LASTENBOEK - PROFIELTYPE : FORSTER NORM</vt:lpstr>
    </vt:vector>
  </TitlesOfParts>
  <Company>Dejond N.V.</Company>
  <LinksUpToDate>false</LinksUpToDate>
  <CharactersWithSpaces>3616</CharactersWithSpaces>
  <SharedDoc>false</SharedDoc>
  <HLinks>
    <vt:vector size="6" baseType="variant">
      <vt:variant>
        <vt:i4>3604529</vt:i4>
      </vt:variant>
      <vt:variant>
        <vt:i4>0</vt:i4>
      </vt:variant>
      <vt:variant>
        <vt:i4>0</vt:i4>
      </vt:variant>
      <vt:variant>
        <vt:i4>5</vt:i4>
      </vt:variant>
      <vt:variant>
        <vt:lpwstr>http://www.forstersystems.com/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BESCHRIJVING LASTENBOEK - PROFIELTYPE : FORSTER NORM</dc:title>
  <dc:subject/>
  <dc:creator>DJO</dc:creator>
  <cp:keywords/>
  <cp:lastModifiedBy>Laura Verhoeven</cp:lastModifiedBy>
  <cp:revision>3</cp:revision>
  <cp:lastPrinted>1999-09-23T12:59:00Z</cp:lastPrinted>
  <dcterms:created xsi:type="dcterms:W3CDTF">2023-09-14T10:49:00Z</dcterms:created>
  <dcterms:modified xsi:type="dcterms:W3CDTF">2025-05-27T14:57:00Z</dcterms:modified>
</cp:coreProperties>
</file>